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8045" w14:textId="7549B85B" w:rsidR="00E77C32" w:rsidRDefault="000B001E">
      <w:pPr>
        <w:rPr>
          <w:sz w:val="2"/>
          <w:szCs w:val="2"/>
        </w:rPr>
      </w:pPr>
      <w:r>
        <w:rPr>
          <w:noProof/>
        </w:rPr>
        <w:drawing>
          <wp:anchor distT="0" distB="0" distL="0" distR="0" simplePos="0" relativeHeight="251658244" behindDoc="1" locked="0" layoutInCell="1" allowOverlap="1" wp14:anchorId="6D84F355" wp14:editId="2F41769D">
            <wp:simplePos x="0" y="0"/>
            <wp:positionH relativeFrom="page">
              <wp:posOffset>1341120</wp:posOffset>
            </wp:positionH>
            <wp:positionV relativeFrom="page">
              <wp:posOffset>10102215</wp:posOffset>
            </wp:positionV>
            <wp:extent cx="264160" cy="264160"/>
            <wp:effectExtent l="0" t="0" r="2540" b="2540"/>
            <wp:wrapNone/>
            <wp:docPr id="3" name="Image 3">
              <a:extLst xmlns:a="http://schemas.openxmlformats.org/drawingml/2006/main">
                <a:ext uri="{FF2B5EF4-FFF2-40B4-BE49-F238E27FC236}">
                  <a16:creationId xmlns:a16="http://schemas.microsoft.com/office/drawing/2014/main" id="{DEFAA742-C6CD-4D49-8A39-383D5B74CA5E}"/>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264160" cy="264160"/>
                    </a:xfrm>
                    <a:prstGeom prst="rect">
                      <a:avLst/>
                    </a:prstGeom>
                  </pic:spPr>
                </pic:pic>
              </a:graphicData>
            </a:graphic>
          </wp:anchor>
        </w:drawing>
      </w:r>
      <w:r>
        <w:rPr>
          <w:noProof/>
        </w:rPr>
        <w:drawing>
          <wp:anchor distT="0" distB="0" distL="0" distR="0" simplePos="0" relativeHeight="251658245" behindDoc="1" locked="0" layoutInCell="1" allowOverlap="1" wp14:anchorId="36A6325C" wp14:editId="7A1914D7">
            <wp:simplePos x="0" y="0"/>
            <wp:positionH relativeFrom="page">
              <wp:posOffset>2725420</wp:posOffset>
            </wp:positionH>
            <wp:positionV relativeFrom="page">
              <wp:posOffset>10102215</wp:posOffset>
            </wp:positionV>
            <wp:extent cx="264160" cy="264160"/>
            <wp:effectExtent l="0" t="0" r="2540" b="2540"/>
            <wp:wrapNone/>
            <wp:docPr id="4" name="Image 4">
              <a:extLst xmlns:a="http://schemas.openxmlformats.org/drawingml/2006/main">
                <a:ext uri="{FF2B5EF4-FFF2-40B4-BE49-F238E27FC236}">
                  <a16:creationId xmlns:a16="http://schemas.microsoft.com/office/drawing/2014/main" id="{0E5A8E1E-B64F-4822-9FEB-6E1686D4C2F6}"/>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264160" cy="264160"/>
                    </a:xfrm>
                    <a:prstGeom prst="rect">
                      <a:avLst/>
                    </a:prstGeom>
                  </pic:spPr>
                </pic:pic>
              </a:graphicData>
            </a:graphic>
          </wp:anchor>
        </w:drawing>
      </w:r>
      <w:r>
        <w:rPr>
          <w:noProof/>
        </w:rPr>
        <w:drawing>
          <wp:anchor distT="0" distB="0" distL="0" distR="0" simplePos="0" relativeHeight="251658246" behindDoc="1" locked="0" layoutInCell="1" allowOverlap="1" wp14:anchorId="513236F3" wp14:editId="769981E5">
            <wp:simplePos x="0" y="0"/>
            <wp:positionH relativeFrom="page">
              <wp:posOffset>4318635</wp:posOffset>
            </wp:positionH>
            <wp:positionV relativeFrom="page">
              <wp:posOffset>10102215</wp:posOffset>
            </wp:positionV>
            <wp:extent cx="264160" cy="264160"/>
            <wp:effectExtent l="0" t="0" r="2540" b="2540"/>
            <wp:wrapNone/>
            <wp:docPr id="5" name="Image 5">
              <a:extLst xmlns:a="http://schemas.openxmlformats.org/drawingml/2006/main">
                <a:ext uri="{FF2B5EF4-FFF2-40B4-BE49-F238E27FC236}">
                  <a16:creationId xmlns:a16="http://schemas.microsoft.com/office/drawing/2014/main" id="{E597C3C7-8AEB-4A3E-B156-E32578643328}"/>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264160" cy="264160"/>
                    </a:xfrm>
                    <a:prstGeom prst="rect">
                      <a:avLst/>
                    </a:prstGeom>
                  </pic:spPr>
                </pic:pic>
              </a:graphicData>
            </a:graphic>
          </wp:anchor>
        </w:drawing>
      </w:r>
      <w:r>
        <w:rPr>
          <w:noProof/>
        </w:rPr>
        <w:drawing>
          <wp:anchor distT="0" distB="0" distL="0" distR="0" simplePos="0" relativeHeight="251658247" behindDoc="1" locked="0" layoutInCell="1" allowOverlap="1" wp14:anchorId="6BCBE2DD" wp14:editId="3EDE70C8">
            <wp:simplePos x="0" y="0"/>
            <wp:positionH relativeFrom="page">
              <wp:posOffset>5536565</wp:posOffset>
            </wp:positionH>
            <wp:positionV relativeFrom="page">
              <wp:posOffset>10102215</wp:posOffset>
            </wp:positionV>
            <wp:extent cx="264160" cy="264160"/>
            <wp:effectExtent l="0" t="0" r="2540" b="2540"/>
            <wp:wrapNone/>
            <wp:docPr id="6" name="Image 6">
              <a:extLst xmlns:a="http://schemas.openxmlformats.org/drawingml/2006/main">
                <a:ext uri="{FF2B5EF4-FFF2-40B4-BE49-F238E27FC236}">
                  <a16:creationId xmlns:a16="http://schemas.microsoft.com/office/drawing/2014/main" id="{701B7289-941D-48FC-BB8A-9DF0DE349F2D}"/>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264160" cy="264160"/>
                    </a:xfrm>
                    <a:prstGeom prst="rect">
                      <a:avLst/>
                    </a:prstGeom>
                  </pic:spPr>
                </pic:pic>
              </a:graphicData>
            </a:graphic>
          </wp:anchor>
        </w:drawing>
      </w:r>
      <w:r>
        <w:rPr>
          <w:noProof/>
        </w:rPr>
        <mc:AlternateContent>
          <mc:Choice Requires="wps">
            <w:drawing>
              <wp:anchor distT="0" distB="0" distL="0" distR="0" simplePos="0" relativeHeight="251658240" behindDoc="1" locked="0" layoutInCell="1" allowOverlap="1" wp14:anchorId="3CCB8F0E" wp14:editId="37F4A158">
                <wp:simplePos x="0" y="0"/>
                <wp:positionH relativeFrom="page">
                  <wp:posOffset>3034030</wp:posOffset>
                </wp:positionH>
                <wp:positionV relativeFrom="page">
                  <wp:posOffset>10100945</wp:posOffset>
                </wp:positionV>
                <wp:extent cx="997585" cy="232410"/>
                <wp:effectExtent l="0" t="0" r="0" b="0"/>
                <wp:wrapNone/>
                <wp:docPr id="8" name="Textbox 8">
                  <a:extLst xmlns:a="http://schemas.openxmlformats.org/drawingml/2006/main">
                    <a:ext uri="{FF2B5EF4-FFF2-40B4-BE49-F238E27FC236}">
                      <a16:creationId xmlns:a16="http://schemas.microsoft.com/office/drawing/2014/main" id="{1BA951A6-4E1A-4FFC-B8DD-77FBA62F68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7585" cy="232410"/>
                        </a:xfrm>
                        <a:prstGeom prst="rect">
                          <a:avLst/>
                        </a:prstGeom>
                      </wps:spPr>
                      <wps:txbx>
                        <w:txbxContent>
                          <w:p w14:paraId="0FC83B7F" w14:textId="77777777" w:rsidR="00E77C32" w:rsidRDefault="000B001E">
                            <w:pPr>
                              <w:pStyle w:val="BodyText"/>
                            </w:pPr>
                            <w:r>
                              <w:rPr>
                                <w:color w:val="231F20"/>
                                <w:spacing w:val="-2"/>
                              </w:rPr>
                              <w:t>Environmental</w:t>
                            </w:r>
                          </w:p>
                        </w:txbxContent>
                      </wps:txbx>
                      <wps:bodyPr wrap="square" lIns="0" tIns="0" rIns="0" bIns="0" rtlCol="0">
                        <a:noAutofit/>
                      </wps:bodyPr>
                    </wps:wsp>
                  </a:graphicData>
                </a:graphic>
              </wp:anchor>
            </w:drawing>
          </mc:Choice>
          <mc:Fallback>
            <w:pict>
              <v:shapetype w14:anchorId="3CCB8F0E" id="_x0000_t202" coordsize="21600,21600" o:spt="202" path="m,l,21600r21600,l21600,xe">
                <v:stroke joinstyle="miter"/>
                <v:path gradientshapeok="t" o:connecttype="rect"/>
              </v:shapetype>
              <v:shape id="Textbox 8" o:spid="_x0000_s1026" type="#_x0000_t202" style="position:absolute;margin-left:238.9pt;margin-top:795.35pt;width:78.55pt;height:18.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QDslQEAABoDAAAOAAAAZHJzL2Uyb0RvYy54bWysUsFuEzEQvSPxD5bvxElKoV1lUxUqEFIF&#10;SC0f4Hjt7Kprj5lxspu/Z+xuEkRvqJfx2B6/ee+NVzej78XeInUQarmYzaWwwUDThW0tfz1+eXcl&#10;BSUdGt1DsLU8WJI367dvVkOs7BJa6BuLgkECVUOsZZtSrJQi01qvaQbRBr50gF4n3uJWNagHRve9&#10;Ws7nH9QA2EQEY4n49O75Uq4LvnPWpB/OkU2iryVzSyViiZsc1Xqlqy3q2HZmoqH/g4XXXeCmJ6g7&#10;nbTYYfcCyncGgcClmQGvwLnO2KKB1Szm/6h5aHW0RQubQ/FkE70erPm+f4g/UaTxE4w8wCKC4j2Y&#10;J2Jv1BCpmmqyp1QRV2eho0OfV5Yg+CF7ezj5acckDB9eX3+8vLqUwvDV8mL5flH8VufHESl9teBF&#10;TmqJPK5CQO/vKeX2ujqWTFye22ciadyMXJLTDTQH1jDwGGtJv3carRT9t8A+5ZkfEzwmm2OCqf8M&#10;5WdkKQFudwlcVzqfcafOPIBCaPosecJ/70vV+Uuv/wAAAP//AwBQSwMEFAAGAAgAAAAhAImAlrHi&#10;AAAADQEAAA8AAABkcnMvZG93bnJldi54bWxMj8FOwzAQRO9I/IO1SNyoTVsSEuJUFYITEiINB45O&#10;7CZW43WI3Tb8PcupHGdnNPO22MxuYCczBetRwv1CADPYem2xk/BZv949AgtRoVaDRyPhxwTYlNdX&#10;hcq1P2NlTrvYMSrBkCsJfYxjznloe+NUWPjRIHl7PzkVSU4d15M6U7kb+FKIhDtlkRZ6NZrn3rSH&#10;3dFJ2H5h9WK/35uPal/Zus4EviUHKW9v5u0TsGjmeAnDHz6hQ0lMjT+iDmyQsE5TQo9kPGQiBUaR&#10;ZLXOgDV0SpbpCnhZ8P9flL8AAAD//wMAUEsBAi0AFAAGAAgAAAAhALaDOJL+AAAA4QEAABMAAAAA&#10;AAAAAAAAAAAAAAAAAFtDb250ZW50X1R5cGVzXS54bWxQSwECLQAUAAYACAAAACEAOP0h/9YAAACU&#10;AQAACwAAAAAAAAAAAAAAAAAvAQAAX3JlbHMvLnJlbHNQSwECLQAUAAYACAAAACEANdEA7JUBAAAa&#10;AwAADgAAAAAAAAAAAAAAAAAuAgAAZHJzL2Uyb0RvYy54bWxQSwECLQAUAAYACAAAACEAiYCWseIA&#10;AAANAQAADwAAAAAAAAAAAAAAAADvAwAAZHJzL2Rvd25yZXYueG1sUEsFBgAAAAAEAAQA8wAAAP4E&#10;AAAAAA==&#10;" filled="f" stroked="f">
                <v:textbox inset="0,0,0,0">
                  <w:txbxContent>
                    <w:p w14:paraId="0FC83B7F" w14:textId="77777777" w:rsidR="00E77C32" w:rsidRDefault="000B001E">
                      <w:pPr>
                        <w:pStyle w:val="BodyText"/>
                      </w:pPr>
                      <w:r>
                        <w:rPr>
                          <w:color w:val="231F20"/>
                          <w:spacing w:val="-2"/>
                        </w:rPr>
                        <w:t>Environmental</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5DF05B42" wp14:editId="031E2EC3">
                <wp:simplePos x="0" y="0"/>
                <wp:positionH relativeFrom="page">
                  <wp:posOffset>1652270</wp:posOffset>
                </wp:positionH>
                <wp:positionV relativeFrom="page">
                  <wp:posOffset>10110470</wp:posOffset>
                </wp:positionV>
                <wp:extent cx="805180" cy="232410"/>
                <wp:effectExtent l="0" t="0" r="0" b="0"/>
                <wp:wrapNone/>
                <wp:docPr id="9" name="Textbox 9">
                  <a:extLst xmlns:a="http://schemas.openxmlformats.org/drawingml/2006/main">
                    <a:ext uri="{FF2B5EF4-FFF2-40B4-BE49-F238E27FC236}">
                      <a16:creationId xmlns:a16="http://schemas.microsoft.com/office/drawing/2014/main" id="{7FED63EB-49E0-470D-B1E3-549D62C5F8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5180" cy="232410"/>
                        </a:xfrm>
                        <a:prstGeom prst="rect">
                          <a:avLst/>
                        </a:prstGeom>
                      </wps:spPr>
                      <wps:txbx>
                        <w:txbxContent>
                          <w:p w14:paraId="66E80994" w14:textId="77777777" w:rsidR="00E77C32" w:rsidRDefault="000B001E">
                            <w:pPr>
                              <w:pStyle w:val="BodyText"/>
                            </w:pPr>
                            <w:r>
                              <w:rPr>
                                <w:color w:val="231F20"/>
                                <w:spacing w:val="-2"/>
                              </w:rPr>
                              <w:t>Aggregates</w:t>
                            </w:r>
                          </w:p>
                        </w:txbxContent>
                      </wps:txbx>
                      <wps:bodyPr wrap="square" lIns="0" tIns="0" rIns="0" bIns="0" rtlCol="0">
                        <a:noAutofit/>
                      </wps:bodyPr>
                    </wps:wsp>
                  </a:graphicData>
                </a:graphic>
              </wp:anchor>
            </w:drawing>
          </mc:Choice>
          <mc:Fallback>
            <w:pict>
              <v:shape w14:anchorId="5DF05B42" id="Textbox 9" o:spid="_x0000_s1027" type="#_x0000_t202" style="position:absolute;margin-left:130.1pt;margin-top:796.1pt;width:63.4pt;height:18.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MCPmAEAACEDAAAOAAAAZHJzL2Uyb0RvYy54bWysUtuO2yAQfa+0/4B439hJL4qsOKu2q60q&#10;rdpK234AwRCjGoadIbHz9x1YJ6nat6ovw8AMh3POsLmb/CCOBslBaOVyUUthgobOhX0rf3x/uF1L&#10;QUmFTg0QTCtPhuTd9ubVZoyNWUEPQ2dQMEigZoyt7FOKTVWR7o1XtIBoAhctoFeJt7ivOlQjo/uh&#10;WtX1u2oE7CKCNkR8ev9SlNuCb63R6au1ZJIYWsncUolY4i7HartRzR5V7J2eaah/YOGVC/zoBepe&#10;JSUO6P6C8k4jENi00OArsNZpUzSwmmX9h5qnXkVTtLA5FC820f+D1V+OT/EbijR9gIkHWERQfAT9&#10;k9ibaozUzD3ZU2qIu7PQyaLPK0sQfJG9PV38NFMSmg/X9dvlmiuaS6vXqzfL4nd1vRyR0icDXuSk&#10;lcjjKgTU8ZFSfl4155aZy8vzmUiadpNwXebMnflkB92JpYw8zVbS80GhkWL4HNiuPPpzgudkd04w&#10;DR+hfJCsKMD7QwLrCoEr7kyA51B4zX8mD/r3fem6/uztLwAAAP//AwBQSwMEFAAGAAgAAAAhACBn&#10;OkPhAAAADQEAAA8AAABkcnMvZG93bnJldi54bWxMj8FOwzAQRO9I/IO1SNyojREhDXGqCsEJCZGG&#10;A0cndhOr8TrEbhv+nuUEt92d0eybcrP4kZ3sHF1ABbcrAcxiF4zDXsFH83KTA4tJo9FjQKvg20bY&#10;VJcXpS5MOGNtT7vUMwrBWGgFQ0pTwXnsBut1XIXJImn7MHudaJ17bmZ9pnA/cilExr12SB8GPdmn&#10;wXaH3dEr2H5i/ey+3tr3el+7plkLfM0OSl1fLdtHYMku6c8Mv/iEDhUxteGIJrJRgcyEJCsJ92tJ&#10;E1nu8geq19Ipk3kOvCr5/xbVDwAAAP//AwBQSwECLQAUAAYACAAAACEAtoM4kv4AAADhAQAAEwAA&#10;AAAAAAAAAAAAAAAAAAAAW0NvbnRlbnRfVHlwZXNdLnhtbFBLAQItABQABgAIAAAAIQA4/SH/1gAA&#10;AJQBAAALAAAAAAAAAAAAAAAAAC8BAABfcmVscy8ucmVsc1BLAQItABQABgAIAAAAIQBkOMCPmAEA&#10;ACEDAAAOAAAAAAAAAAAAAAAAAC4CAABkcnMvZTJvRG9jLnhtbFBLAQItABQABgAIAAAAIQAgZzpD&#10;4QAAAA0BAAAPAAAAAAAAAAAAAAAAAPIDAABkcnMvZG93bnJldi54bWxQSwUGAAAAAAQABADzAAAA&#10;AAUAAAAA&#10;" filled="f" stroked="f">
                <v:textbox inset="0,0,0,0">
                  <w:txbxContent>
                    <w:p w14:paraId="66E80994" w14:textId="77777777" w:rsidR="00E77C32" w:rsidRDefault="000B001E">
                      <w:pPr>
                        <w:pStyle w:val="BodyText"/>
                      </w:pPr>
                      <w:r>
                        <w:rPr>
                          <w:color w:val="231F20"/>
                          <w:spacing w:val="-2"/>
                        </w:rPr>
                        <w:t>Aggregates</w:t>
                      </w:r>
                    </w:p>
                  </w:txbxContent>
                </v:textbox>
                <w10:wrap anchorx="page" anchory="page"/>
              </v:shape>
            </w:pict>
          </mc:Fallback>
        </mc:AlternateContent>
      </w:r>
      <w:r>
        <w:rPr>
          <w:noProof/>
        </w:rPr>
        <mc:AlternateContent>
          <mc:Choice Requires="wps">
            <w:drawing>
              <wp:anchor distT="0" distB="0" distL="0" distR="0" simplePos="0" relativeHeight="251658242" behindDoc="1" locked="0" layoutInCell="1" allowOverlap="1" wp14:anchorId="6ED8C346" wp14:editId="122A7D86">
                <wp:simplePos x="0" y="0"/>
                <wp:positionH relativeFrom="page">
                  <wp:posOffset>4613910</wp:posOffset>
                </wp:positionH>
                <wp:positionV relativeFrom="page">
                  <wp:posOffset>10110470</wp:posOffset>
                </wp:positionV>
                <wp:extent cx="633095" cy="232410"/>
                <wp:effectExtent l="0" t="0" r="0" b="0"/>
                <wp:wrapNone/>
                <wp:docPr id="10" name="Textbox 10">
                  <a:extLst xmlns:a="http://schemas.openxmlformats.org/drawingml/2006/main">
                    <a:ext uri="{FF2B5EF4-FFF2-40B4-BE49-F238E27FC236}">
                      <a16:creationId xmlns:a16="http://schemas.microsoft.com/office/drawing/2014/main" id="{6684D091-15E5-4C2D-8DE6-A5990143AC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095" cy="232410"/>
                        </a:xfrm>
                        <a:prstGeom prst="rect">
                          <a:avLst/>
                        </a:prstGeom>
                      </wps:spPr>
                      <wps:txbx>
                        <w:txbxContent>
                          <w:p w14:paraId="7DB2B158" w14:textId="77777777" w:rsidR="00E77C32" w:rsidRDefault="000B001E">
                            <w:pPr>
                              <w:pStyle w:val="BodyText"/>
                            </w:pPr>
                            <w:r>
                              <w:rPr>
                                <w:color w:val="231F20"/>
                                <w:spacing w:val="-2"/>
                              </w:rPr>
                              <w:t>Concrete</w:t>
                            </w:r>
                          </w:p>
                        </w:txbxContent>
                      </wps:txbx>
                      <wps:bodyPr wrap="square" lIns="0" tIns="0" rIns="0" bIns="0" rtlCol="0">
                        <a:noAutofit/>
                      </wps:bodyPr>
                    </wps:wsp>
                  </a:graphicData>
                </a:graphic>
              </wp:anchor>
            </w:drawing>
          </mc:Choice>
          <mc:Fallback>
            <w:pict>
              <v:shape w14:anchorId="6ED8C346" id="Textbox 10" o:spid="_x0000_s1028" type="#_x0000_t202" style="position:absolute;margin-left:363.3pt;margin-top:796.1pt;width:49.85pt;height:18.3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zclwEAACEDAAAOAAAAZHJzL2Uyb0RvYy54bWysUt2OEyEUvjfxHQj3dqatbnTS6UbdaEw2&#10;arLuA1AGOsSBg+fQzvTtPbDT1rh3xhs4wOHj+2FzO/lBHA2Sg9DK5aKWwgQNnQv7Vj7++PTqrRSU&#10;VOjUAMG08mRI3m5fvtiMsTEr6GHoDAoGCdSMsZV9SrGpKtK98YoWEE3gQwvoVeIl7qsO1cjofqhW&#10;dX1TjYBdRNCGiHfvng7ltuBba3T6Zi2ZJIZWMrdURizjLo/VdqOaParYOz3TUP/AwisX+NEL1J1K&#10;ShzQPYPyTiMQ2LTQ4Cuw1mlTNLCaZf2XmodeRVO0sDkULzbR/4PVX48P8TuKNH2AiQMsIijeg/5J&#10;7E01RmrmnuwpNcTdWehk0eeZJQi+yN6eLn6aKQnNmzfrdf3ujRSaj1br1etl8bu6Xo5I6bMBL3LR&#10;SuS4CgF1vKeUn1fNuWXm8vR8JpKm3SRcx8g5xLyzg+7EUkZOs5X066DQSDF8CWxXjv5c4LnYnQtM&#10;w0coHyQrCvD+kMC6QuCKOxPgHAqv+c/koP9cl67rz97+BgAA//8DAFBLAwQUAAYACAAAACEAR0Us&#10;0OAAAAANAQAADwAAAGRycy9kb3ducmV2LnhtbEyPwU7DMAyG70i8Q2QkbiwliNCVptOE4ISE6MqB&#10;Y9pkbbTGKU22lbfHnOBo/59+fy43ix/Zyc7RBVRwu8qAWeyCcdgr+GhebnJgMWk0egxoFXzbCJvq&#10;8qLUhQlnrO1pl3pGJRgLrWBIaSo4j91gvY6rMFmkbB9mrxONc8/NrM9U7kcuskxyrx3ShUFP9mmw&#10;3WF39Aq2n1g/u6+39r3e165p1hm+yoNS11fL9hFYskv6g+FXn9ShIqc2HNFENip4EFISSsH9Wghg&#10;hORC3gFraSVFngOvSv7/i+oHAAD//wMAUEsBAi0AFAAGAAgAAAAhALaDOJL+AAAA4QEAABMAAAAA&#10;AAAAAAAAAAAAAAAAAFtDb250ZW50X1R5cGVzXS54bWxQSwECLQAUAAYACAAAACEAOP0h/9YAAACU&#10;AQAACwAAAAAAAAAAAAAAAAAvAQAAX3JlbHMvLnJlbHNQSwECLQAUAAYACAAAACEAqihM3JcBAAAh&#10;AwAADgAAAAAAAAAAAAAAAAAuAgAAZHJzL2Uyb0RvYy54bWxQSwECLQAUAAYACAAAACEAR0Us0OAA&#10;AAANAQAADwAAAAAAAAAAAAAAAADxAwAAZHJzL2Rvd25yZXYueG1sUEsFBgAAAAAEAAQA8wAAAP4E&#10;AAAAAA==&#10;" filled="f" stroked="f">
                <v:textbox inset="0,0,0,0">
                  <w:txbxContent>
                    <w:p w14:paraId="7DB2B158" w14:textId="77777777" w:rsidR="00E77C32" w:rsidRDefault="000B001E">
                      <w:pPr>
                        <w:pStyle w:val="BodyText"/>
                      </w:pPr>
                      <w:r>
                        <w:rPr>
                          <w:color w:val="231F20"/>
                          <w:spacing w:val="-2"/>
                        </w:rPr>
                        <w:t>Concrete</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794D2016" wp14:editId="35E84CC3">
                <wp:simplePos x="0" y="0"/>
                <wp:positionH relativeFrom="page">
                  <wp:posOffset>5845810</wp:posOffset>
                </wp:positionH>
                <wp:positionV relativeFrom="page">
                  <wp:posOffset>10110470</wp:posOffset>
                </wp:positionV>
                <wp:extent cx="640080" cy="232410"/>
                <wp:effectExtent l="0" t="0" r="0" b="0"/>
                <wp:wrapNone/>
                <wp:docPr id="11" name="Textbox 11">
                  <a:extLst xmlns:a="http://schemas.openxmlformats.org/drawingml/2006/main">
                    <a:ext uri="{FF2B5EF4-FFF2-40B4-BE49-F238E27FC236}">
                      <a16:creationId xmlns:a16="http://schemas.microsoft.com/office/drawing/2014/main" id="{836C6B65-6C5A-4CC9-8DE7-AAA8B70D8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 cy="232410"/>
                        </a:xfrm>
                        <a:prstGeom prst="rect">
                          <a:avLst/>
                        </a:prstGeom>
                      </wps:spPr>
                      <wps:txbx>
                        <w:txbxContent>
                          <w:p w14:paraId="04CA8610" w14:textId="77777777" w:rsidR="00E77C32" w:rsidRDefault="000B001E">
                            <w:pPr>
                              <w:pStyle w:val="BodyText"/>
                            </w:pPr>
                            <w:r>
                              <w:rPr>
                                <w:color w:val="231F20"/>
                                <w:spacing w:val="-2"/>
                              </w:rPr>
                              <w:t>Handling</w:t>
                            </w:r>
                          </w:p>
                        </w:txbxContent>
                      </wps:txbx>
                      <wps:bodyPr wrap="square" lIns="0" tIns="0" rIns="0" bIns="0" rtlCol="0">
                        <a:noAutofit/>
                      </wps:bodyPr>
                    </wps:wsp>
                  </a:graphicData>
                </a:graphic>
              </wp:anchor>
            </w:drawing>
          </mc:Choice>
          <mc:Fallback>
            <w:pict>
              <v:shape w14:anchorId="794D2016" id="Textbox 11" o:spid="_x0000_s1029" type="#_x0000_t202" style="position:absolute;margin-left:460.3pt;margin-top:796.1pt;width:50.4pt;height:18.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Fd7mAEAACEDAAAOAAAAZHJzL2Uyb0RvYy54bWysUl9r2zAQfx/0Owi9N3LSUoqJU7aWjUHZ&#10;Bt0+gCJLsZmlU++U2Pn2O6lOMra3sRf5rDv99Puj9cPkB3GwSD2ERi4XlRQ2GGj7sGvkj+8fr++l&#10;oKRDqwcItpFHS/Jhc/VuPcbarqCDobUoGCRQPcZGdinFWikynfWaFhBt4KYD9DrxL+5Ui3pkdD+o&#10;VVXdqRGwjQjGEvHu01tTbgq+c9akr86RTWJoJHNLZcWybvOqNmtd71DHrjczDf0PLLzuA196hnrS&#10;SYs99n9B+d4gELi0MOAVONcbWzSwmmX1h5qXTkdbtLA5FM820f+DNV8OL/EbijR9gIkDLCIoPoP5&#10;SeyNGiPV80z2lGri6Sx0cujzlyUIPsjeHs9+2ikJw5t3t1V1zx3DrdXN6nZZ/FaXwxEpfbLgRS4a&#10;iRxXIaAPz5Ty9bo+jcxc3q7PRNK0nUTfNvImh5h3ttAeWcrIaTaSXvcarRTD58B25ehPBZ6K7anA&#10;NDxCeSBZUYD3+wSuLwQuuDMBzqHwmt9MDvr3/zJ1edmbXwAAAP//AwBQSwMEFAAGAAgAAAAhAAoZ&#10;DN/hAAAADgEAAA8AAABkcnMvZG93bnJldi54bWxMj8FOwzAMhu9IvENkJG4sWQRVW5pOE4ITEqIr&#10;B45pk7XVGqc02VbeHu/Ebrb+T78/F5vFjexk5zB4VLBeCWAWW28G7BR81W8PKbAQNRo9erQKfm2A&#10;TXl7U+jc+DNW9rSLHaMSDLlW0Mc45ZyHtrdOh5WfLFK297PTkda542bWZyp3I5dCJNzpAelCryf7&#10;0tv2sDs6BdtvrF6Hn4/ms9pXQ11nAt+Tg1L3d8v2GVi0S/yH4aJP6lCSU+OPaAIbFWRSJIRS8JRJ&#10;CeyCCLl+BNbQlMg0BV4W/PqN8g8AAP//AwBQSwECLQAUAAYACAAAACEAtoM4kv4AAADhAQAAEwAA&#10;AAAAAAAAAAAAAAAAAAAAW0NvbnRlbnRfVHlwZXNdLnhtbFBLAQItABQABgAIAAAAIQA4/SH/1gAA&#10;AJQBAAALAAAAAAAAAAAAAAAAAC8BAABfcmVscy8ucmVsc1BLAQItABQABgAIAAAAIQDoEFd7mAEA&#10;ACEDAAAOAAAAAAAAAAAAAAAAAC4CAABkcnMvZTJvRG9jLnhtbFBLAQItABQABgAIAAAAIQAKGQzf&#10;4QAAAA4BAAAPAAAAAAAAAAAAAAAAAPIDAABkcnMvZG93bnJldi54bWxQSwUGAAAAAAQABADzAAAA&#10;AAUAAAAA&#10;" filled="f" stroked="f">
                <v:textbox inset="0,0,0,0">
                  <w:txbxContent>
                    <w:p w14:paraId="04CA8610" w14:textId="77777777" w:rsidR="00E77C32" w:rsidRDefault="000B001E">
                      <w:pPr>
                        <w:pStyle w:val="BodyText"/>
                      </w:pPr>
                      <w:r>
                        <w:rPr>
                          <w:color w:val="231F20"/>
                          <w:spacing w:val="-2"/>
                        </w:rPr>
                        <w:t>Handling</w:t>
                      </w:r>
                    </w:p>
                  </w:txbxContent>
                </v:textbox>
                <w10:wrap anchorx="page" anchory="page"/>
              </v:shape>
            </w:pict>
          </mc:Fallback>
        </mc:AlternateContent>
      </w:r>
      <w:r w:rsidR="00D350B6">
        <w:rPr>
          <w:noProof/>
        </w:rPr>
        <w:drawing>
          <wp:anchor distT="0" distB="0" distL="0" distR="0" simplePos="0" relativeHeight="251658248" behindDoc="1" locked="0" layoutInCell="1" allowOverlap="1" wp14:anchorId="01AFCAAF" wp14:editId="28327259">
            <wp:simplePos x="0" y="0"/>
            <wp:positionH relativeFrom="page">
              <wp:posOffset>4947158</wp:posOffset>
            </wp:positionH>
            <wp:positionV relativeFrom="page">
              <wp:posOffset>500621</wp:posOffset>
            </wp:positionV>
            <wp:extent cx="2155634" cy="556258"/>
            <wp:effectExtent l="0" t="0" r="0" b="0"/>
            <wp:wrapNone/>
            <wp:docPr id="1" name="Image 1">
              <a:extLst xmlns:a="http://schemas.openxmlformats.org/drawingml/2006/main">
                <a:ext uri="{FF2B5EF4-FFF2-40B4-BE49-F238E27FC236}">
                  <a16:creationId xmlns:a16="http://schemas.microsoft.com/office/drawing/2014/main" id="{0BB3459A-447A-4DA3-B57C-04D388B4C636}"/>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stretch>
                      <a:fillRect/>
                    </a:stretch>
                  </pic:blipFill>
                  <pic:spPr>
                    <a:xfrm>
                      <a:off x="0" y="0"/>
                      <a:ext cx="2155634" cy="556258"/>
                    </a:xfrm>
                    <a:prstGeom prst="rect">
                      <a:avLst/>
                    </a:prstGeom>
                  </pic:spPr>
                </pic:pic>
              </a:graphicData>
            </a:graphic>
          </wp:anchor>
        </w:drawing>
      </w:r>
      <w:r w:rsidR="00D350B6">
        <w:rPr>
          <w:noProof/>
        </w:rPr>
        <w:drawing>
          <wp:anchor distT="0" distB="0" distL="0" distR="0" simplePos="0" relativeHeight="251658249" behindDoc="1" locked="0" layoutInCell="1" allowOverlap="1" wp14:anchorId="1218056C" wp14:editId="3A5769BB">
            <wp:simplePos x="0" y="0"/>
            <wp:positionH relativeFrom="page">
              <wp:posOffset>457200</wp:posOffset>
            </wp:positionH>
            <wp:positionV relativeFrom="page">
              <wp:posOffset>500611</wp:posOffset>
            </wp:positionV>
            <wp:extent cx="1953010" cy="591313"/>
            <wp:effectExtent l="0" t="0" r="0" b="0"/>
            <wp:wrapNone/>
            <wp:docPr id="2" name="Image 2">
              <a:extLst xmlns:a="http://schemas.openxmlformats.org/drawingml/2006/main">
                <a:ext uri="{FF2B5EF4-FFF2-40B4-BE49-F238E27FC236}">
                  <a16:creationId xmlns:a16="http://schemas.microsoft.com/office/drawing/2014/main" id="{8ACE8556-A6F0-4865-9599-2D16565339D7}"/>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2" cstate="print"/>
                    <a:stretch>
                      <a:fillRect/>
                    </a:stretch>
                  </pic:blipFill>
                  <pic:spPr>
                    <a:xfrm>
                      <a:off x="0" y="0"/>
                      <a:ext cx="1953010" cy="591313"/>
                    </a:xfrm>
                    <a:prstGeom prst="rect">
                      <a:avLst/>
                    </a:prstGeom>
                  </pic:spPr>
                </pic:pic>
              </a:graphicData>
            </a:graphic>
          </wp:anchor>
        </w:drawing>
      </w:r>
    </w:p>
    <w:p w14:paraId="6B81F07E" w14:textId="77777777" w:rsidR="00DE13E2" w:rsidRPr="00DE13E2" w:rsidRDefault="00DE13E2" w:rsidP="00DE13E2">
      <w:pPr>
        <w:rPr>
          <w:sz w:val="2"/>
          <w:szCs w:val="2"/>
        </w:rPr>
      </w:pPr>
    </w:p>
    <w:p w14:paraId="5C11C75C" w14:textId="77777777" w:rsidR="00DE13E2" w:rsidRPr="00DE13E2" w:rsidRDefault="00DE13E2" w:rsidP="00DE13E2">
      <w:pPr>
        <w:rPr>
          <w:sz w:val="2"/>
          <w:szCs w:val="2"/>
        </w:rPr>
      </w:pPr>
    </w:p>
    <w:p w14:paraId="4BD346A1" w14:textId="77777777" w:rsidR="00DE13E2" w:rsidRPr="00DE13E2" w:rsidRDefault="00DE13E2" w:rsidP="00DE13E2">
      <w:pPr>
        <w:rPr>
          <w:sz w:val="2"/>
          <w:szCs w:val="2"/>
        </w:rPr>
      </w:pPr>
    </w:p>
    <w:p w14:paraId="3547CCC1" w14:textId="77777777" w:rsidR="00DE13E2" w:rsidRPr="00DE13E2" w:rsidRDefault="00DE13E2" w:rsidP="00DE13E2">
      <w:pPr>
        <w:rPr>
          <w:sz w:val="2"/>
          <w:szCs w:val="2"/>
        </w:rPr>
      </w:pPr>
    </w:p>
    <w:p w14:paraId="3507D3CE" w14:textId="77777777" w:rsidR="00DE13E2" w:rsidRPr="00DE13E2" w:rsidRDefault="00DE13E2" w:rsidP="00DE13E2">
      <w:pPr>
        <w:rPr>
          <w:sz w:val="2"/>
          <w:szCs w:val="2"/>
        </w:rPr>
      </w:pPr>
    </w:p>
    <w:p w14:paraId="49EBD391" w14:textId="77777777" w:rsidR="00DE13E2" w:rsidRPr="00DE13E2" w:rsidRDefault="00DE13E2" w:rsidP="00DE13E2">
      <w:pPr>
        <w:rPr>
          <w:sz w:val="2"/>
          <w:szCs w:val="2"/>
        </w:rPr>
      </w:pPr>
    </w:p>
    <w:p w14:paraId="2DD10383" w14:textId="77777777" w:rsidR="00DE13E2" w:rsidRPr="00DE13E2" w:rsidRDefault="00DE13E2" w:rsidP="00DE13E2">
      <w:pPr>
        <w:rPr>
          <w:sz w:val="2"/>
          <w:szCs w:val="2"/>
        </w:rPr>
      </w:pPr>
    </w:p>
    <w:p w14:paraId="48AA4F3E" w14:textId="77777777" w:rsidR="00DE13E2" w:rsidRPr="00DE13E2" w:rsidRDefault="00DE13E2" w:rsidP="00DE13E2">
      <w:pPr>
        <w:rPr>
          <w:sz w:val="2"/>
          <w:szCs w:val="2"/>
        </w:rPr>
      </w:pPr>
    </w:p>
    <w:p w14:paraId="7791508E" w14:textId="77777777" w:rsidR="00DE13E2" w:rsidRPr="00DE13E2" w:rsidRDefault="00DE13E2" w:rsidP="00DE13E2">
      <w:pPr>
        <w:rPr>
          <w:sz w:val="2"/>
          <w:szCs w:val="2"/>
        </w:rPr>
      </w:pPr>
    </w:p>
    <w:p w14:paraId="66EBEB25" w14:textId="77777777" w:rsidR="00DE13E2" w:rsidRPr="00DE13E2" w:rsidRDefault="00DE13E2" w:rsidP="00DE13E2">
      <w:pPr>
        <w:rPr>
          <w:sz w:val="2"/>
          <w:szCs w:val="2"/>
        </w:rPr>
      </w:pPr>
    </w:p>
    <w:p w14:paraId="7E9E1762" w14:textId="77777777" w:rsidR="00DE13E2" w:rsidRPr="00DE13E2" w:rsidRDefault="00DE13E2" w:rsidP="00DE13E2">
      <w:pPr>
        <w:rPr>
          <w:sz w:val="2"/>
          <w:szCs w:val="2"/>
        </w:rPr>
      </w:pPr>
    </w:p>
    <w:p w14:paraId="5880877A" w14:textId="77777777" w:rsidR="00DE13E2" w:rsidRPr="00DE13E2" w:rsidRDefault="00DE13E2" w:rsidP="00DE13E2">
      <w:pPr>
        <w:rPr>
          <w:sz w:val="2"/>
          <w:szCs w:val="2"/>
        </w:rPr>
      </w:pPr>
    </w:p>
    <w:p w14:paraId="31BAC4C3" w14:textId="77777777" w:rsidR="00DE13E2" w:rsidRPr="00DE13E2" w:rsidRDefault="00DE13E2" w:rsidP="00DE13E2">
      <w:pPr>
        <w:rPr>
          <w:sz w:val="2"/>
          <w:szCs w:val="2"/>
        </w:rPr>
      </w:pPr>
    </w:p>
    <w:p w14:paraId="5F2ED884" w14:textId="77777777" w:rsidR="00DE13E2" w:rsidRPr="00DE13E2" w:rsidRDefault="00DE13E2" w:rsidP="00DE13E2">
      <w:pPr>
        <w:rPr>
          <w:sz w:val="2"/>
          <w:szCs w:val="2"/>
        </w:rPr>
      </w:pPr>
    </w:p>
    <w:p w14:paraId="489861FE" w14:textId="77777777" w:rsidR="00DE13E2" w:rsidRPr="00DE13E2" w:rsidRDefault="00DE13E2" w:rsidP="00DE13E2">
      <w:pPr>
        <w:rPr>
          <w:sz w:val="2"/>
          <w:szCs w:val="2"/>
        </w:rPr>
      </w:pPr>
    </w:p>
    <w:p w14:paraId="6B8A1E50" w14:textId="77777777" w:rsidR="00DE13E2" w:rsidRPr="00DE13E2" w:rsidRDefault="00DE13E2" w:rsidP="00DE13E2">
      <w:pPr>
        <w:rPr>
          <w:sz w:val="2"/>
          <w:szCs w:val="2"/>
        </w:rPr>
      </w:pPr>
    </w:p>
    <w:p w14:paraId="722B1B34" w14:textId="77777777" w:rsidR="00DE13E2" w:rsidRPr="00DE13E2" w:rsidRDefault="00DE13E2" w:rsidP="00DE13E2">
      <w:pPr>
        <w:rPr>
          <w:sz w:val="2"/>
          <w:szCs w:val="2"/>
        </w:rPr>
      </w:pPr>
    </w:p>
    <w:p w14:paraId="22148D3A" w14:textId="77777777" w:rsidR="00DE13E2" w:rsidRPr="00DE13E2" w:rsidRDefault="00DE13E2" w:rsidP="00DE13E2">
      <w:pPr>
        <w:rPr>
          <w:sz w:val="2"/>
          <w:szCs w:val="2"/>
        </w:rPr>
      </w:pPr>
    </w:p>
    <w:p w14:paraId="41314790" w14:textId="77777777" w:rsidR="00DE13E2" w:rsidRPr="00DE13E2" w:rsidRDefault="00DE13E2" w:rsidP="00DE13E2">
      <w:pPr>
        <w:rPr>
          <w:sz w:val="2"/>
          <w:szCs w:val="2"/>
        </w:rPr>
      </w:pPr>
    </w:p>
    <w:p w14:paraId="1F3D853C" w14:textId="77777777" w:rsidR="00DE13E2" w:rsidRPr="00DE13E2" w:rsidRDefault="00DE13E2" w:rsidP="00DE13E2">
      <w:pPr>
        <w:rPr>
          <w:sz w:val="2"/>
          <w:szCs w:val="2"/>
        </w:rPr>
      </w:pPr>
    </w:p>
    <w:p w14:paraId="5BDED982" w14:textId="77777777" w:rsidR="00DE13E2" w:rsidRPr="00DE13E2" w:rsidRDefault="00DE13E2" w:rsidP="00DE13E2">
      <w:pPr>
        <w:rPr>
          <w:sz w:val="2"/>
          <w:szCs w:val="2"/>
        </w:rPr>
      </w:pPr>
    </w:p>
    <w:p w14:paraId="543A4196" w14:textId="77777777" w:rsidR="00DE13E2" w:rsidRPr="00DE13E2" w:rsidRDefault="00DE13E2" w:rsidP="00DE13E2">
      <w:pPr>
        <w:rPr>
          <w:sz w:val="2"/>
          <w:szCs w:val="2"/>
        </w:rPr>
      </w:pPr>
    </w:p>
    <w:p w14:paraId="5746A561" w14:textId="77777777" w:rsidR="00DE13E2" w:rsidRPr="00DE13E2" w:rsidRDefault="00DE13E2" w:rsidP="00DE13E2">
      <w:pPr>
        <w:rPr>
          <w:sz w:val="2"/>
          <w:szCs w:val="2"/>
        </w:rPr>
      </w:pPr>
    </w:p>
    <w:p w14:paraId="4EDD8AD9" w14:textId="77777777" w:rsidR="00DE13E2" w:rsidRPr="00DE13E2" w:rsidRDefault="00DE13E2" w:rsidP="00DE13E2">
      <w:pPr>
        <w:rPr>
          <w:sz w:val="2"/>
          <w:szCs w:val="2"/>
        </w:rPr>
      </w:pPr>
    </w:p>
    <w:p w14:paraId="2AE9EFCF" w14:textId="77777777" w:rsidR="00DE13E2" w:rsidRPr="00DE13E2" w:rsidRDefault="00DE13E2" w:rsidP="00DE13E2">
      <w:pPr>
        <w:rPr>
          <w:sz w:val="2"/>
          <w:szCs w:val="2"/>
        </w:rPr>
      </w:pPr>
    </w:p>
    <w:p w14:paraId="322FDE39" w14:textId="77777777" w:rsidR="00DE13E2" w:rsidRPr="00DE13E2" w:rsidRDefault="00DE13E2" w:rsidP="00DE13E2">
      <w:pPr>
        <w:rPr>
          <w:sz w:val="2"/>
          <w:szCs w:val="2"/>
        </w:rPr>
      </w:pPr>
    </w:p>
    <w:p w14:paraId="7F2EEF0C" w14:textId="77777777" w:rsidR="00DE13E2" w:rsidRPr="00DE13E2" w:rsidRDefault="00DE13E2" w:rsidP="00DE13E2">
      <w:pPr>
        <w:rPr>
          <w:sz w:val="2"/>
          <w:szCs w:val="2"/>
        </w:rPr>
      </w:pPr>
    </w:p>
    <w:p w14:paraId="71C44F56" w14:textId="77777777" w:rsidR="00DE13E2" w:rsidRPr="00DE13E2" w:rsidRDefault="00DE13E2" w:rsidP="00DE13E2">
      <w:pPr>
        <w:rPr>
          <w:sz w:val="2"/>
          <w:szCs w:val="2"/>
        </w:rPr>
      </w:pPr>
    </w:p>
    <w:p w14:paraId="7D7B876E" w14:textId="77777777" w:rsidR="00DE13E2" w:rsidRPr="00DE13E2" w:rsidRDefault="00DE13E2" w:rsidP="00DE13E2">
      <w:pPr>
        <w:rPr>
          <w:sz w:val="2"/>
          <w:szCs w:val="2"/>
        </w:rPr>
      </w:pPr>
    </w:p>
    <w:p w14:paraId="47DEBC50" w14:textId="77777777" w:rsidR="00DE13E2" w:rsidRPr="00DE13E2" w:rsidRDefault="00DE13E2" w:rsidP="00DE13E2">
      <w:pPr>
        <w:rPr>
          <w:sz w:val="2"/>
          <w:szCs w:val="2"/>
        </w:rPr>
      </w:pPr>
    </w:p>
    <w:p w14:paraId="433705A7" w14:textId="77777777" w:rsidR="00DE13E2" w:rsidRPr="00DE13E2" w:rsidRDefault="00DE13E2" w:rsidP="00DE13E2">
      <w:pPr>
        <w:rPr>
          <w:sz w:val="2"/>
          <w:szCs w:val="2"/>
        </w:rPr>
      </w:pPr>
    </w:p>
    <w:p w14:paraId="38BE661D" w14:textId="77777777" w:rsidR="00DE13E2" w:rsidRPr="00DE13E2" w:rsidRDefault="00DE13E2" w:rsidP="00DE13E2">
      <w:pPr>
        <w:rPr>
          <w:sz w:val="2"/>
          <w:szCs w:val="2"/>
        </w:rPr>
      </w:pPr>
    </w:p>
    <w:p w14:paraId="3400322A" w14:textId="77777777" w:rsidR="00DE13E2" w:rsidRPr="00DE13E2" w:rsidRDefault="00DE13E2" w:rsidP="00DE13E2">
      <w:pPr>
        <w:rPr>
          <w:sz w:val="2"/>
          <w:szCs w:val="2"/>
        </w:rPr>
      </w:pPr>
    </w:p>
    <w:p w14:paraId="0D389EEA" w14:textId="77777777" w:rsidR="00DE13E2" w:rsidRPr="00DE13E2" w:rsidRDefault="00DE13E2" w:rsidP="00DE13E2">
      <w:pPr>
        <w:rPr>
          <w:sz w:val="2"/>
          <w:szCs w:val="2"/>
        </w:rPr>
      </w:pPr>
    </w:p>
    <w:p w14:paraId="25D08482" w14:textId="77777777" w:rsidR="00DE13E2" w:rsidRPr="00DE13E2" w:rsidRDefault="00DE13E2" w:rsidP="00DE13E2">
      <w:pPr>
        <w:rPr>
          <w:sz w:val="2"/>
          <w:szCs w:val="2"/>
        </w:rPr>
      </w:pPr>
    </w:p>
    <w:p w14:paraId="6013A8CC" w14:textId="77777777" w:rsidR="00DE13E2" w:rsidRPr="00DE13E2" w:rsidRDefault="00DE13E2" w:rsidP="00DE13E2">
      <w:pPr>
        <w:rPr>
          <w:sz w:val="2"/>
          <w:szCs w:val="2"/>
        </w:rPr>
      </w:pPr>
    </w:p>
    <w:p w14:paraId="35E8879B" w14:textId="77777777" w:rsidR="00DE13E2" w:rsidRPr="00DE13E2" w:rsidRDefault="00DE13E2" w:rsidP="00DE13E2">
      <w:pPr>
        <w:rPr>
          <w:sz w:val="2"/>
          <w:szCs w:val="2"/>
        </w:rPr>
      </w:pPr>
    </w:p>
    <w:p w14:paraId="0993CFCB" w14:textId="77777777" w:rsidR="00DE13E2" w:rsidRPr="00DE13E2" w:rsidRDefault="00DE13E2" w:rsidP="00DE13E2">
      <w:pPr>
        <w:rPr>
          <w:sz w:val="2"/>
          <w:szCs w:val="2"/>
        </w:rPr>
      </w:pPr>
    </w:p>
    <w:p w14:paraId="74A1F8BE" w14:textId="77777777" w:rsidR="00DE13E2" w:rsidRPr="00DE13E2" w:rsidRDefault="00DE13E2" w:rsidP="00DE13E2">
      <w:pPr>
        <w:rPr>
          <w:sz w:val="2"/>
          <w:szCs w:val="2"/>
        </w:rPr>
      </w:pPr>
    </w:p>
    <w:p w14:paraId="4C04E1FF" w14:textId="77777777" w:rsidR="00DE13E2" w:rsidRDefault="00DE13E2" w:rsidP="00DE13E2">
      <w:pPr>
        <w:rPr>
          <w:sz w:val="2"/>
          <w:szCs w:val="2"/>
        </w:rPr>
      </w:pPr>
    </w:p>
    <w:p w14:paraId="39203CF3" w14:textId="77777777" w:rsidR="00DE13E2" w:rsidRPr="00DE13E2" w:rsidRDefault="00DE13E2" w:rsidP="00DE13E2">
      <w:pPr>
        <w:rPr>
          <w:sz w:val="2"/>
          <w:szCs w:val="2"/>
        </w:rPr>
      </w:pPr>
    </w:p>
    <w:p w14:paraId="382B4F3E" w14:textId="77777777" w:rsidR="00DE13E2" w:rsidRPr="00DE13E2" w:rsidRDefault="00DE13E2" w:rsidP="00DE13E2">
      <w:pPr>
        <w:rPr>
          <w:sz w:val="2"/>
          <w:szCs w:val="2"/>
        </w:rPr>
      </w:pPr>
    </w:p>
    <w:p w14:paraId="3D7BF75B" w14:textId="77777777" w:rsidR="00DE13E2" w:rsidRPr="00DE13E2" w:rsidRDefault="00DE13E2" w:rsidP="00DE13E2">
      <w:pPr>
        <w:rPr>
          <w:sz w:val="2"/>
          <w:szCs w:val="2"/>
        </w:rPr>
      </w:pPr>
    </w:p>
    <w:p w14:paraId="78D4ADFB" w14:textId="77777777" w:rsidR="00DE13E2" w:rsidRPr="00DE13E2" w:rsidRDefault="00DE13E2" w:rsidP="00DE13E2">
      <w:pPr>
        <w:rPr>
          <w:sz w:val="2"/>
          <w:szCs w:val="2"/>
        </w:rPr>
      </w:pPr>
    </w:p>
    <w:p w14:paraId="72B2E60A" w14:textId="77777777" w:rsidR="00DE13E2" w:rsidRPr="00DE13E2" w:rsidRDefault="00DE13E2" w:rsidP="00DE13E2">
      <w:pPr>
        <w:rPr>
          <w:sz w:val="2"/>
          <w:szCs w:val="2"/>
        </w:rPr>
      </w:pPr>
    </w:p>
    <w:p w14:paraId="52B4FABB" w14:textId="77777777" w:rsidR="00DE13E2" w:rsidRPr="00DE13E2" w:rsidRDefault="00DE13E2" w:rsidP="00DE13E2">
      <w:pPr>
        <w:rPr>
          <w:sz w:val="2"/>
          <w:szCs w:val="2"/>
        </w:rPr>
      </w:pPr>
    </w:p>
    <w:p w14:paraId="202EC36B" w14:textId="77777777" w:rsidR="00DE13E2" w:rsidRPr="00DE13E2" w:rsidRDefault="00DE13E2" w:rsidP="00DE13E2">
      <w:pPr>
        <w:rPr>
          <w:sz w:val="2"/>
          <w:szCs w:val="2"/>
        </w:rPr>
      </w:pPr>
    </w:p>
    <w:p w14:paraId="02A751E9" w14:textId="77777777" w:rsidR="00DE13E2" w:rsidRPr="00DE13E2" w:rsidRDefault="00DE13E2" w:rsidP="00DE13E2">
      <w:pPr>
        <w:rPr>
          <w:sz w:val="2"/>
          <w:szCs w:val="2"/>
        </w:rPr>
      </w:pPr>
    </w:p>
    <w:p w14:paraId="16F221F7" w14:textId="77777777" w:rsidR="00DE13E2" w:rsidRPr="00DE13E2" w:rsidRDefault="00DE13E2" w:rsidP="00DE13E2">
      <w:pPr>
        <w:rPr>
          <w:sz w:val="2"/>
          <w:szCs w:val="2"/>
        </w:rPr>
      </w:pPr>
    </w:p>
    <w:p w14:paraId="461A00A5" w14:textId="77777777" w:rsidR="00DE13E2" w:rsidRPr="00DE13E2" w:rsidRDefault="00DE13E2" w:rsidP="00DE13E2">
      <w:pPr>
        <w:rPr>
          <w:sz w:val="2"/>
          <w:szCs w:val="2"/>
        </w:rPr>
      </w:pPr>
    </w:p>
    <w:p w14:paraId="4926E4A7" w14:textId="77777777" w:rsidR="00DE13E2" w:rsidRDefault="00DE13E2" w:rsidP="00DE13E2">
      <w:pPr>
        <w:rPr>
          <w:sz w:val="2"/>
          <w:szCs w:val="2"/>
        </w:rPr>
      </w:pPr>
    </w:p>
    <w:p w14:paraId="5BA61260" w14:textId="77777777" w:rsidR="00DE13E2" w:rsidRPr="00DE13E2" w:rsidRDefault="00DE13E2" w:rsidP="00DE13E2">
      <w:pPr>
        <w:rPr>
          <w:sz w:val="2"/>
          <w:szCs w:val="2"/>
        </w:rPr>
      </w:pPr>
    </w:p>
    <w:p w14:paraId="015201BD" w14:textId="77777777" w:rsidR="00DE13E2" w:rsidRPr="00DE13E2" w:rsidRDefault="00DE13E2" w:rsidP="00DE13E2">
      <w:pPr>
        <w:rPr>
          <w:sz w:val="2"/>
          <w:szCs w:val="2"/>
        </w:rPr>
      </w:pPr>
    </w:p>
    <w:p w14:paraId="6192D7AE" w14:textId="77777777" w:rsidR="00DE13E2" w:rsidRDefault="00DE13E2" w:rsidP="00DE13E2">
      <w:pPr>
        <w:rPr>
          <w:sz w:val="2"/>
          <w:szCs w:val="2"/>
        </w:rPr>
      </w:pPr>
    </w:p>
    <w:p w14:paraId="3220D5F3" w14:textId="77777777" w:rsidR="00DE13E2" w:rsidRDefault="00DE13E2" w:rsidP="00DE13E2">
      <w:pPr>
        <w:rPr>
          <w:sz w:val="2"/>
          <w:szCs w:val="2"/>
        </w:rPr>
      </w:pPr>
    </w:p>
    <w:p w14:paraId="4EBB7138" w14:textId="77777777" w:rsidR="00DE13E2" w:rsidRDefault="00DE13E2" w:rsidP="00DE13E2"/>
    <w:p w14:paraId="71C81D91" w14:textId="77777777" w:rsidR="00EE6A65" w:rsidRPr="000864B4" w:rsidRDefault="00EE6A65" w:rsidP="00EE6A65">
      <w:pPr>
        <w:spacing w:line="360" w:lineRule="auto"/>
        <w:jc w:val="both"/>
        <w:rPr>
          <w:rFonts w:ascii="Arial" w:hAnsi="Arial" w:cs="Arial"/>
          <w:b/>
          <w:sz w:val="28"/>
          <w:szCs w:val="28"/>
        </w:rPr>
      </w:pPr>
      <w:r w:rsidRPr="000864B4">
        <w:rPr>
          <w:rFonts w:ascii="Arial" w:hAnsi="Arial" w:cs="Arial"/>
          <w:b/>
          <w:sz w:val="28"/>
          <w:szCs w:val="28"/>
        </w:rPr>
        <w:t>FOR IMMEDIATE RELEASE</w:t>
      </w:r>
    </w:p>
    <w:p w14:paraId="25234381" w14:textId="77777777" w:rsidR="00EE6A65" w:rsidRPr="00E106C7" w:rsidRDefault="00EE6A65" w:rsidP="00EE6A65">
      <w:pPr>
        <w:rPr>
          <w:rFonts w:ascii="Arial" w:hAnsi="Arial" w:cs="Arial"/>
        </w:rPr>
      </w:pPr>
    </w:p>
    <w:p w14:paraId="54E18135" w14:textId="77777777" w:rsidR="00EE6A65" w:rsidRDefault="00EE6A65" w:rsidP="00EE6A65">
      <w:pPr>
        <w:jc w:val="center"/>
        <w:rPr>
          <w:rFonts w:ascii="Arial" w:hAnsi="Arial" w:cs="Arial"/>
          <w:b/>
          <w:sz w:val="28"/>
          <w:szCs w:val="28"/>
          <w:shd w:val="clear" w:color="auto" w:fill="FFFFFF"/>
        </w:rPr>
      </w:pPr>
      <w:r w:rsidRPr="00317342">
        <w:rPr>
          <w:rFonts w:ascii="Arial" w:hAnsi="Arial" w:cs="Arial"/>
          <w:b/>
          <w:sz w:val="28"/>
          <w:szCs w:val="28"/>
          <w:shd w:val="clear" w:color="auto" w:fill="FFFFFF"/>
        </w:rPr>
        <w:t xml:space="preserve">Terex Materials Processing Showcases Scale and </w:t>
      </w:r>
      <w:r>
        <w:rPr>
          <w:rFonts w:ascii="Arial" w:hAnsi="Arial" w:cs="Arial"/>
          <w:b/>
          <w:sz w:val="28"/>
          <w:szCs w:val="28"/>
          <w:shd w:val="clear" w:color="auto" w:fill="FFFFFF"/>
        </w:rPr>
        <w:br/>
      </w:r>
      <w:r w:rsidRPr="00317342">
        <w:rPr>
          <w:rFonts w:ascii="Arial" w:hAnsi="Arial" w:cs="Arial"/>
          <w:b/>
          <w:sz w:val="28"/>
          <w:szCs w:val="28"/>
          <w:shd w:val="clear" w:color="auto" w:fill="FFFFFF"/>
        </w:rPr>
        <w:t>Market Commitment at ConExpo 2026</w:t>
      </w:r>
    </w:p>
    <w:p w14:paraId="6A26A3D2" w14:textId="77777777" w:rsidR="00EE6A65" w:rsidRDefault="00EE6A65" w:rsidP="00EE6A65">
      <w:pPr>
        <w:rPr>
          <w:rFonts w:ascii="Arial" w:hAnsi="Arial" w:cs="Arial"/>
          <w:b/>
          <w:sz w:val="28"/>
          <w:szCs w:val="28"/>
          <w:shd w:val="clear" w:color="auto" w:fill="FFFFFF"/>
        </w:rPr>
      </w:pPr>
    </w:p>
    <w:p w14:paraId="676799C3" w14:textId="77777777" w:rsidR="00EE6A65" w:rsidRDefault="00EE6A65" w:rsidP="00EE6A65">
      <w:pPr>
        <w:rPr>
          <w:rFonts w:ascii="Arial" w:hAnsi="Arial" w:cs="Arial"/>
          <w:bCs/>
        </w:rPr>
      </w:pPr>
      <w:r w:rsidRPr="004A3055">
        <w:rPr>
          <w:rFonts w:ascii="Arial" w:hAnsi="Arial" w:cs="Arial"/>
          <w:bCs/>
        </w:rPr>
        <w:t>Terex Materials Processing (MP) showcased the scale of its portfolio at ConExpo 2026, with a focus on supporting customers across material processing operations. The exhibit featured 20 machines, including 12 new products introduced since ConExpo 2023.</w:t>
      </w:r>
    </w:p>
    <w:p w14:paraId="0C82ABF4" w14:textId="77777777" w:rsidR="00EE6A65" w:rsidRDefault="00EE6A65" w:rsidP="00EE6A65">
      <w:pPr>
        <w:rPr>
          <w:rFonts w:ascii="Arial" w:hAnsi="Arial" w:cs="Arial"/>
          <w:bCs/>
        </w:rPr>
      </w:pPr>
    </w:p>
    <w:p w14:paraId="0C0B6884" w14:textId="77777777" w:rsidR="00EE6A65" w:rsidRDefault="00EE6A65" w:rsidP="00EE6A65">
      <w:pPr>
        <w:rPr>
          <w:rFonts w:ascii="Arial" w:hAnsi="Arial" w:cs="Arial"/>
          <w:bCs/>
        </w:rPr>
      </w:pPr>
      <w:r w:rsidRPr="007D433A">
        <w:rPr>
          <w:rFonts w:ascii="Arial" w:hAnsi="Arial" w:cs="Arial"/>
          <w:bCs/>
        </w:rPr>
        <w:t xml:space="preserve">Spanning the Aggregates, Environmental, Concrete and Handling industries, the </w:t>
      </w:r>
      <w:r>
        <w:rPr>
          <w:rFonts w:ascii="Arial" w:hAnsi="Arial" w:cs="Arial"/>
          <w:bCs/>
        </w:rPr>
        <w:t xml:space="preserve">Terex MP </w:t>
      </w:r>
      <w:r w:rsidRPr="007D433A">
        <w:rPr>
          <w:rFonts w:ascii="Arial" w:hAnsi="Arial" w:cs="Arial"/>
          <w:bCs/>
        </w:rPr>
        <w:t>2026 exhibit brought together 14 brands</w:t>
      </w:r>
      <w:r>
        <w:rPr>
          <w:rFonts w:ascii="Arial" w:hAnsi="Arial" w:cs="Arial"/>
          <w:bCs/>
        </w:rPr>
        <w:t xml:space="preserve"> </w:t>
      </w:r>
      <w:r w:rsidRPr="007D433A">
        <w:rPr>
          <w:rFonts w:ascii="Arial" w:hAnsi="Arial" w:cs="Arial"/>
          <w:bCs/>
        </w:rPr>
        <w:t>including Powerscreen, Cedarapids, EvoQuip, Finlay, MAGNA, MDS, Terex Washing Systems, Marco Conveyors, ProStack, CBI, Advance, ProAll, Bid</w:t>
      </w:r>
      <w:r w:rsidRPr="007D433A">
        <w:rPr>
          <w:rFonts w:ascii="Cambria Math" w:hAnsi="Cambria Math" w:cs="Cambria Math"/>
          <w:bCs/>
        </w:rPr>
        <w:t>‑</w:t>
      </w:r>
      <w:r w:rsidRPr="007D433A">
        <w:rPr>
          <w:rFonts w:ascii="Arial" w:hAnsi="Arial" w:cs="Arial"/>
          <w:bCs/>
        </w:rPr>
        <w:t>Well and Franna. Together, the lineup highlighted how Terex MP combines complementary technologies, applications and expertise, supported by common threads of product development, digital capability and customer support across multiple end markets.</w:t>
      </w:r>
    </w:p>
    <w:p w14:paraId="2CB53E43" w14:textId="77777777" w:rsidR="00EE6A65" w:rsidRDefault="00EE6A65" w:rsidP="00EE6A65">
      <w:pPr>
        <w:rPr>
          <w:rFonts w:ascii="Arial" w:hAnsi="Arial" w:cs="Arial"/>
          <w:bCs/>
        </w:rPr>
      </w:pPr>
    </w:p>
    <w:p w14:paraId="40224D8E" w14:textId="77777777" w:rsidR="00EE6A65" w:rsidRPr="00317342" w:rsidRDefault="00EE6A65" w:rsidP="00EE6A65">
      <w:pPr>
        <w:rPr>
          <w:rFonts w:ascii="Arial" w:hAnsi="Arial" w:cs="Arial"/>
          <w:bCs/>
        </w:rPr>
      </w:pPr>
      <w:r w:rsidRPr="00317342">
        <w:rPr>
          <w:rFonts w:ascii="Arial" w:hAnsi="Arial" w:cs="Arial"/>
          <w:bCs/>
        </w:rPr>
        <w:t xml:space="preserve">“ConExpo 2026 is a </w:t>
      </w:r>
      <w:r>
        <w:rPr>
          <w:rFonts w:ascii="Arial" w:hAnsi="Arial" w:cs="Arial"/>
          <w:bCs/>
        </w:rPr>
        <w:t>strong</w:t>
      </w:r>
      <w:r w:rsidRPr="00317342">
        <w:rPr>
          <w:rFonts w:ascii="Arial" w:hAnsi="Arial" w:cs="Arial"/>
          <w:bCs/>
        </w:rPr>
        <w:t xml:space="preserve"> reflection of where Terex Materials Processing is today,” said Kieran Hegarty, President, Terex Materials Processing. “What customers see here is a portfolio operating at scale</w:t>
      </w:r>
      <w:r>
        <w:rPr>
          <w:rFonts w:ascii="Arial" w:hAnsi="Arial" w:cs="Arial"/>
          <w:bCs/>
        </w:rPr>
        <w:t>;</w:t>
      </w:r>
      <w:r w:rsidRPr="00317342">
        <w:rPr>
          <w:rFonts w:ascii="Arial" w:hAnsi="Arial" w:cs="Arial"/>
          <w:bCs/>
        </w:rPr>
        <w:t xml:space="preserve"> proven brands, new technologies and a growing support network, all focused on helping </w:t>
      </w:r>
      <w:r>
        <w:rPr>
          <w:rFonts w:ascii="Arial" w:hAnsi="Arial" w:cs="Arial"/>
          <w:bCs/>
        </w:rPr>
        <w:t xml:space="preserve">our </w:t>
      </w:r>
      <w:r w:rsidRPr="00317342">
        <w:rPr>
          <w:rFonts w:ascii="Arial" w:hAnsi="Arial" w:cs="Arial"/>
          <w:bCs/>
        </w:rPr>
        <w:t>customers improve productivity, uptime and long-term performance.”</w:t>
      </w:r>
    </w:p>
    <w:p w14:paraId="7F0629C8" w14:textId="77777777" w:rsidR="00EE6A65" w:rsidRPr="00317342" w:rsidRDefault="00EE6A65" w:rsidP="00EE6A65">
      <w:pPr>
        <w:rPr>
          <w:rFonts w:ascii="Arial" w:hAnsi="Arial" w:cs="Arial"/>
          <w:bCs/>
        </w:rPr>
      </w:pPr>
    </w:p>
    <w:p w14:paraId="2A7DDEC2" w14:textId="77777777" w:rsidR="00EE6A65" w:rsidRDefault="00EE6A65" w:rsidP="00EE6A65">
      <w:pPr>
        <w:rPr>
          <w:rFonts w:ascii="Arial" w:hAnsi="Arial" w:cs="Arial"/>
          <w:bCs/>
        </w:rPr>
      </w:pPr>
      <w:r w:rsidRPr="00317342">
        <w:rPr>
          <w:rFonts w:ascii="Arial" w:hAnsi="Arial" w:cs="Arial"/>
          <w:bCs/>
        </w:rPr>
        <w:t xml:space="preserve">Since ConExpo 2023, Terex MP has continued to expand and strengthen its portfolio, welcoming three new brands that further enhance its capabilities and market reach. MAGNA brings large-scale crushing and screening solutions, supported by significant expansion of its U.S. distribution footprint. Marco </w:t>
      </w:r>
      <w:r>
        <w:rPr>
          <w:rFonts w:ascii="Arial" w:hAnsi="Arial" w:cs="Arial"/>
          <w:bCs/>
        </w:rPr>
        <w:t>c</w:t>
      </w:r>
      <w:r w:rsidRPr="00317342">
        <w:rPr>
          <w:rFonts w:ascii="Arial" w:hAnsi="Arial" w:cs="Arial"/>
          <w:bCs/>
        </w:rPr>
        <w:t xml:space="preserve">onveyors add specialist expertise in durable tubular truss conveyor design, </w:t>
      </w:r>
      <w:r>
        <w:rPr>
          <w:rFonts w:ascii="Arial" w:hAnsi="Arial" w:cs="Arial"/>
          <w:bCs/>
        </w:rPr>
        <w:t xml:space="preserve">and </w:t>
      </w:r>
      <w:r w:rsidRPr="00317342">
        <w:rPr>
          <w:rFonts w:ascii="Arial" w:hAnsi="Arial" w:cs="Arial"/>
          <w:bCs/>
        </w:rPr>
        <w:t xml:space="preserve">a conveying manufacturing location in the United States, </w:t>
      </w:r>
      <w:r>
        <w:rPr>
          <w:rFonts w:ascii="Arial" w:hAnsi="Arial" w:cs="Arial"/>
          <w:bCs/>
        </w:rPr>
        <w:t>which</w:t>
      </w:r>
      <w:r w:rsidRPr="00317342">
        <w:rPr>
          <w:rFonts w:ascii="Arial" w:hAnsi="Arial" w:cs="Arial"/>
          <w:bCs/>
        </w:rPr>
        <w:t xml:space="preserve"> strengthens Terex MP’s local presence and responsiveness to North American customers.</w:t>
      </w:r>
    </w:p>
    <w:p w14:paraId="39D7911E" w14:textId="77777777" w:rsidR="00EE6A65" w:rsidRPr="00317342" w:rsidRDefault="00EE6A65" w:rsidP="00EE6A65">
      <w:pPr>
        <w:rPr>
          <w:rFonts w:ascii="Arial" w:hAnsi="Arial" w:cs="Arial"/>
          <w:bCs/>
        </w:rPr>
      </w:pPr>
    </w:p>
    <w:p w14:paraId="1DE7012B" w14:textId="77777777" w:rsidR="00EE6A65" w:rsidRDefault="00EE6A65" w:rsidP="00EE6A65">
      <w:pPr>
        <w:rPr>
          <w:rFonts w:ascii="Arial" w:hAnsi="Arial" w:cs="Arial"/>
          <w:bCs/>
        </w:rPr>
      </w:pPr>
      <w:r w:rsidRPr="00317342">
        <w:rPr>
          <w:rFonts w:ascii="Arial" w:hAnsi="Arial" w:cs="Arial"/>
          <w:bCs/>
        </w:rPr>
        <w:t xml:space="preserve">Franna </w:t>
      </w:r>
      <w:r>
        <w:rPr>
          <w:rFonts w:ascii="Arial" w:hAnsi="Arial" w:cs="Arial"/>
          <w:bCs/>
        </w:rPr>
        <w:t xml:space="preserve">has brought the </w:t>
      </w:r>
      <w:r w:rsidRPr="00317342">
        <w:rPr>
          <w:rFonts w:ascii="Arial" w:hAnsi="Arial" w:cs="Arial"/>
          <w:bCs/>
        </w:rPr>
        <w:t>success of Australia’s market-leading pick-and-carry crane</w:t>
      </w:r>
      <w:r>
        <w:rPr>
          <w:rFonts w:ascii="Arial" w:hAnsi="Arial" w:cs="Arial"/>
          <w:bCs/>
        </w:rPr>
        <w:t xml:space="preserve"> concept to </w:t>
      </w:r>
      <w:r w:rsidRPr="00317342">
        <w:rPr>
          <w:rFonts w:ascii="Arial" w:hAnsi="Arial" w:cs="Arial"/>
          <w:bCs/>
        </w:rPr>
        <w:t xml:space="preserve">the </w:t>
      </w:r>
      <w:r>
        <w:rPr>
          <w:rFonts w:ascii="Arial" w:hAnsi="Arial" w:cs="Arial"/>
          <w:bCs/>
        </w:rPr>
        <w:t>North American</w:t>
      </w:r>
      <w:r w:rsidRPr="00317342">
        <w:rPr>
          <w:rFonts w:ascii="Arial" w:hAnsi="Arial" w:cs="Arial"/>
          <w:bCs/>
        </w:rPr>
        <w:t xml:space="preserve"> market. With more than 50 percent share of the Australian mobile crane market, Franna’s reputation for reliability and productivity is being extended </w:t>
      </w:r>
      <w:r>
        <w:rPr>
          <w:rFonts w:ascii="Arial" w:hAnsi="Arial" w:cs="Arial"/>
          <w:bCs/>
        </w:rPr>
        <w:t>by Terex MP with p</w:t>
      </w:r>
      <w:r w:rsidRPr="00317342">
        <w:rPr>
          <w:rFonts w:ascii="Arial" w:hAnsi="Arial" w:cs="Arial"/>
          <w:bCs/>
        </w:rPr>
        <w:t xml:space="preserve">roducts tailored specifically for </w:t>
      </w:r>
      <w:r>
        <w:rPr>
          <w:rFonts w:ascii="Arial" w:hAnsi="Arial" w:cs="Arial"/>
          <w:bCs/>
        </w:rPr>
        <w:t>North America</w:t>
      </w:r>
      <w:r w:rsidRPr="00317342">
        <w:rPr>
          <w:rFonts w:ascii="Arial" w:hAnsi="Arial" w:cs="Arial"/>
          <w:bCs/>
        </w:rPr>
        <w:t xml:space="preserve"> requirements</w:t>
      </w:r>
      <w:r>
        <w:rPr>
          <w:rFonts w:ascii="Arial" w:hAnsi="Arial" w:cs="Arial"/>
          <w:bCs/>
        </w:rPr>
        <w:t>.</w:t>
      </w:r>
    </w:p>
    <w:p w14:paraId="42249D39" w14:textId="77777777" w:rsidR="00EE6A65" w:rsidRPr="00317342" w:rsidRDefault="00EE6A65" w:rsidP="00EE6A65">
      <w:pPr>
        <w:rPr>
          <w:rFonts w:ascii="Arial" w:hAnsi="Arial" w:cs="Arial"/>
          <w:bCs/>
        </w:rPr>
      </w:pPr>
    </w:p>
    <w:p w14:paraId="11B05BF1" w14:textId="0297265A" w:rsidR="00EE6A65" w:rsidRPr="00317342" w:rsidRDefault="00EE6A65" w:rsidP="00EE6A65">
      <w:pPr>
        <w:rPr>
          <w:rFonts w:ascii="Arial" w:hAnsi="Arial" w:cs="Arial"/>
          <w:bCs/>
        </w:rPr>
      </w:pPr>
      <w:r w:rsidRPr="00317342">
        <w:rPr>
          <w:rFonts w:ascii="Arial" w:hAnsi="Arial" w:cs="Arial"/>
          <w:bCs/>
        </w:rPr>
        <w:t xml:space="preserve">Digital innovation also took center stage with the launch of INNEX, Terex MP’s next-generation digital brand. </w:t>
      </w:r>
      <w:r w:rsidR="00056A44" w:rsidRPr="00056A44">
        <w:rPr>
          <w:rFonts w:ascii="Arial" w:hAnsi="Arial" w:cs="Arial"/>
          <w:bCs/>
        </w:rPr>
        <w:t>Designed to deliver a best</w:t>
      </w:r>
      <w:r w:rsidR="00056A44">
        <w:rPr>
          <w:rFonts w:ascii="Arial" w:hAnsi="Arial" w:cs="Arial"/>
          <w:bCs/>
        </w:rPr>
        <w:t>-</w:t>
      </w:r>
      <w:r w:rsidR="00056A44" w:rsidRPr="00056A44">
        <w:rPr>
          <w:rFonts w:ascii="Arial" w:hAnsi="Arial" w:cs="Arial"/>
          <w:bCs/>
        </w:rPr>
        <w:t>in</w:t>
      </w:r>
      <w:r w:rsidR="00056A44">
        <w:rPr>
          <w:rFonts w:ascii="Arial" w:hAnsi="Arial" w:cs="Arial"/>
          <w:bCs/>
        </w:rPr>
        <w:t>-</w:t>
      </w:r>
      <w:r w:rsidR="00056A44" w:rsidRPr="00056A44">
        <w:rPr>
          <w:rFonts w:ascii="Arial" w:hAnsi="Arial" w:cs="Arial"/>
          <w:bCs/>
        </w:rPr>
        <w:t xml:space="preserve">class digital experience and tools </w:t>
      </w:r>
      <w:r w:rsidR="00056A44">
        <w:rPr>
          <w:rFonts w:ascii="Arial" w:hAnsi="Arial" w:cs="Arial"/>
          <w:bCs/>
        </w:rPr>
        <w:t>for distributors</w:t>
      </w:r>
      <w:r w:rsidR="00056A44" w:rsidRPr="00056A44">
        <w:rPr>
          <w:rFonts w:ascii="Arial" w:hAnsi="Arial" w:cs="Arial"/>
          <w:bCs/>
        </w:rPr>
        <w:t xml:space="preserve"> and customers</w:t>
      </w:r>
      <w:r w:rsidRPr="00317342">
        <w:rPr>
          <w:rFonts w:ascii="Arial" w:hAnsi="Arial" w:cs="Arial"/>
          <w:bCs/>
        </w:rPr>
        <w:t xml:space="preserve">, INNEX consolidates and enhances existing tools such as Telematics, Ask </w:t>
      </w:r>
      <w:r>
        <w:rPr>
          <w:rFonts w:ascii="Arial" w:hAnsi="Arial" w:cs="Arial"/>
          <w:bCs/>
        </w:rPr>
        <w:t>Terex</w:t>
      </w:r>
      <w:r w:rsidRPr="00317342">
        <w:rPr>
          <w:rFonts w:ascii="Arial" w:hAnsi="Arial" w:cs="Arial"/>
          <w:bCs/>
        </w:rPr>
        <w:t xml:space="preserve">, Connected Dealer Inventory and eCommerce, while introducing new AI-driven innovations. The platform is designed to help </w:t>
      </w:r>
      <w:r>
        <w:rPr>
          <w:rFonts w:ascii="Arial" w:hAnsi="Arial" w:cs="Arial"/>
          <w:bCs/>
        </w:rPr>
        <w:t>distributors</w:t>
      </w:r>
      <w:r w:rsidRPr="00317342">
        <w:rPr>
          <w:rFonts w:ascii="Arial" w:hAnsi="Arial" w:cs="Arial"/>
          <w:bCs/>
        </w:rPr>
        <w:t xml:space="preserve"> improve efficiency, profitability and competitiveness, supported by the scale and expertise of Terex.</w:t>
      </w:r>
    </w:p>
    <w:p w14:paraId="35C3E3EC" w14:textId="77777777" w:rsidR="00EE6A65" w:rsidRDefault="00EE6A65" w:rsidP="00EE6A65">
      <w:pPr>
        <w:rPr>
          <w:rFonts w:ascii="Arial" w:hAnsi="Arial" w:cs="Arial"/>
          <w:bCs/>
        </w:rPr>
      </w:pPr>
    </w:p>
    <w:p w14:paraId="370BB77E" w14:textId="77777777" w:rsidR="00EE6A65" w:rsidRDefault="00EE6A65" w:rsidP="00EE6A65">
      <w:pPr>
        <w:rPr>
          <w:rFonts w:ascii="Arial" w:hAnsi="Arial" w:cs="Arial"/>
          <w:bCs/>
        </w:rPr>
      </w:pPr>
      <w:r>
        <w:rPr>
          <w:rFonts w:ascii="Arial" w:hAnsi="Arial" w:cs="Arial"/>
          <w:bCs/>
        </w:rPr>
        <w:t>A</w:t>
      </w:r>
      <w:r w:rsidRPr="00317342">
        <w:rPr>
          <w:rFonts w:ascii="Arial" w:hAnsi="Arial" w:cs="Arial"/>
          <w:bCs/>
        </w:rPr>
        <w:t>lso introduced</w:t>
      </w:r>
      <w:r>
        <w:rPr>
          <w:rFonts w:ascii="Arial" w:hAnsi="Arial" w:cs="Arial"/>
          <w:bCs/>
        </w:rPr>
        <w:t xml:space="preserve"> at ConExpo is</w:t>
      </w:r>
      <w:r w:rsidRPr="00317342">
        <w:rPr>
          <w:rFonts w:ascii="Arial" w:hAnsi="Arial" w:cs="Arial"/>
          <w:bCs/>
        </w:rPr>
        <w:t xml:space="preserve"> TRAC, a new intelligent monitoring solution that captures every aspect of a screen’s operation through fully synchronized machine monitoring. Developed by Terex screening engineers with deep understanding of real-world applications, TRAC provides insight into true performance, condition and lifespan, enabling customers to analyze, understand and optimize their screening operations. </w:t>
      </w:r>
      <w:r w:rsidRPr="003C494A">
        <w:rPr>
          <w:rFonts w:ascii="Arial" w:hAnsi="Arial" w:cs="Arial"/>
          <w:bCs/>
        </w:rPr>
        <w:t>TRAC is now available across all Terex</w:t>
      </w:r>
      <w:r w:rsidRPr="003C494A">
        <w:rPr>
          <w:rFonts w:ascii="Cambria Math" w:hAnsi="Cambria Math" w:cs="Cambria Math"/>
          <w:bCs/>
        </w:rPr>
        <w:t>‑</w:t>
      </w:r>
      <w:r w:rsidRPr="003C494A">
        <w:rPr>
          <w:rFonts w:ascii="Arial" w:hAnsi="Arial" w:cs="Arial"/>
          <w:bCs/>
        </w:rPr>
        <w:t>branded screening equipment.</w:t>
      </w:r>
    </w:p>
    <w:p w14:paraId="578B1FAF" w14:textId="77777777" w:rsidR="00EE6A65" w:rsidRPr="00317342" w:rsidRDefault="00EE6A65" w:rsidP="00EE6A65">
      <w:pPr>
        <w:rPr>
          <w:rFonts w:ascii="Arial" w:hAnsi="Arial" w:cs="Arial"/>
          <w:bCs/>
        </w:rPr>
      </w:pPr>
    </w:p>
    <w:p w14:paraId="6CC6242A" w14:textId="77777777" w:rsidR="00EE6A65" w:rsidRDefault="00EE6A65" w:rsidP="00EE6A65">
      <w:pPr>
        <w:rPr>
          <w:rFonts w:ascii="Arial" w:hAnsi="Arial" w:cs="Arial"/>
          <w:bCs/>
        </w:rPr>
      </w:pPr>
      <w:r w:rsidRPr="00317342">
        <w:rPr>
          <w:rFonts w:ascii="Arial" w:hAnsi="Arial" w:cs="Arial"/>
          <w:bCs/>
        </w:rPr>
        <w:t xml:space="preserve">Supporting customers beyond the machine, Terex MP highlighted its strategic parts distribution operation in Louisville, created to help North American customers minimize downtime and keep equipment operating at peak performance. </w:t>
      </w:r>
    </w:p>
    <w:p w14:paraId="5686705C" w14:textId="77777777" w:rsidR="00EE6A65" w:rsidRDefault="00EE6A65" w:rsidP="00EE6A65">
      <w:pPr>
        <w:rPr>
          <w:rFonts w:ascii="Arial" w:hAnsi="Arial" w:cs="Arial"/>
          <w:bCs/>
        </w:rPr>
      </w:pPr>
    </w:p>
    <w:p w14:paraId="2A254CA4" w14:textId="77777777" w:rsidR="00EE6A65" w:rsidRDefault="00EE6A65" w:rsidP="00EE6A65">
      <w:pPr>
        <w:rPr>
          <w:rFonts w:ascii="Arial" w:hAnsi="Arial" w:cs="Arial"/>
          <w:bCs/>
        </w:rPr>
      </w:pPr>
    </w:p>
    <w:p w14:paraId="56DE46DB" w14:textId="77777777" w:rsidR="00EE6A65" w:rsidRDefault="00EE6A65" w:rsidP="00EE6A65">
      <w:pPr>
        <w:rPr>
          <w:rFonts w:ascii="Arial" w:hAnsi="Arial" w:cs="Arial"/>
          <w:bCs/>
        </w:rPr>
      </w:pPr>
    </w:p>
    <w:p w14:paraId="4E0284CA" w14:textId="77777777" w:rsidR="00EE6A65" w:rsidRDefault="00EE6A65" w:rsidP="00EE6A65">
      <w:pPr>
        <w:rPr>
          <w:rFonts w:ascii="Arial" w:hAnsi="Arial" w:cs="Arial"/>
          <w:bCs/>
        </w:rPr>
      </w:pPr>
    </w:p>
    <w:p w14:paraId="09D3A0F7" w14:textId="28513247" w:rsidR="00EE6A65" w:rsidRDefault="00EE6A65" w:rsidP="00EE6A65">
      <w:pPr>
        <w:rPr>
          <w:rFonts w:ascii="Arial" w:hAnsi="Arial" w:cs="Arial"/>
          <w:bCs/>
        </w:rPr>
      </w:pPr>
      <w:r w:rsidRPr="00317342">
        <w:rPr>
          <w:rFonts w:ascii="Arial" w:hAnsi="Arial" w:cs="Arial"/>
          <w:bCs/>
        </w:rPr>
        <w:t xml:space="preserve">The 134,000-square-foot facility consolidates parts for Terex MP brands under one roof and is equipped with advanced technologies, extensive inventory and rapid dispatch capabilities to </w:t>
      </w:r>
      <w:r>
        <w:rPr>
          <w:rFonts w:ascii="Arial" w:hAnsi="Arial" w:cs="Arial"/>
          <w:bCs/>
        </w:rPr>
        <w:t xml:space="preserve">provide </w:t>
      </w:r>
      <w:r w:rsidRPr="00317342">
        <w:rPr>
          <w:rFonts w:ascii="Arial" w:hAnsi="Arial" w:cs="Arial"/>
          <w:bCs/>
        </w:rPr>
        <w:t>dependable delivery.</w:t>
      </w:r>
    </w:p>
    <w:p w14:paraId="16D2D6FC" w14:textId="77777777" w:rsidR="00EE6A65" w:rsidRPr="00317342" w:rsidRDefault="00EE6A65" w:rsidP="00EE6A65">
      <w:pPr>
        <w:rPr>
          <w:rFonts w:ascii="Arial" w:hAnsi="Arial" w:cs="Arial"/>
          <w:bCs/>
        </w:rPr>
      </w:pPr>
    </w:p>
    <w:p w14:paraId="318E3E51" w14:textId="163A300B" w:rsidR="00EE6A65" w:rsidRDefault="00EE6A65" w:rsidP="00EE6A65">
      <w:pPr>
        <w:rPr>
          <w:rFonts w:ascii="Arial" w:hAnsi="Arial" w:cs="Arial"/>
          <w:bCs/>
        </w:rPr>
      </w:pPr>
      <w:r w:rsidRPr="007D433A">
        <w:rPr>
          <w:rFonts w:ascii="Arial" w:hAnsi="Arial" w:cs="Arial"/>
          <w:bCs/>
        </w:rPr>
        <w:t xml:space="preserve">“Our focus is on adding real value for customers and </w:t>
      </w:r>
      <w:r>
        <w:rPr>
          <w:rFonts w:ascii="Arial" w:hAnsi="Arial" w:cs="Arial"/>
          <w:bCs/>
        </w:rPr>
        <w:t>distributors</w:t>
      </w:r>
      <w:r w:rsidRPr="007D433A">
        <w:rPr>
          <w:rFonts w:ascii="Arial" w:hAnsi="Arial" w:cs="Arial"/>
          <w:bCs/>
        </w:rPr>
        <w:t xml:space="preserve">,” </w:t>
      </w:r>
      <w:r>
        <w:rPr>
          <w:rFonts w:ascii="Arial" w:hAnsi="Arial" w:cs="Arial"/>
          <w:bCs/>
        </w:rPr>
        <w:t>added</w:t>
      </w:r>
      <w:r w:rsidRPr="007D433A">
        <w:rPr>
          <w:rFonts w:ascii="Arial" w:hAnsi="Arial" w:cs="Arial"/>
          <w:bCs/>
        </w:rPr>
        <w:t xml:space="preserve"> Hegarty. “That means strengthening our portfolio where there are clear product gaps, investing where the market is asking us to, and backing it all up with the right tools and support. TRAC is a good example — it’s something </w:t>
      </w:r>
      <w:r w:rsidR="00C17D15">
        <w:rPr>
          <w:rFonts w:ascii="Arial" w:hAnsi="Arial" w:cs="Arial"/>
          <w:bCs/>
        </w:rPr>
        <w:t>distributors</w:t>
      </w:r>
      <w:r w:rsidRPr="007D433A">
        <w:rPr>
          <w:rFonts w:ascii="Arial" w:hAnsi="Arial" w:cs="Arial"/>
          <w:bCs/>
        </w:rPr>
        <w:t xml:space="preserve"> have been asking for, and the response has been extremely positive because it gives them practical insight they can use.”</w:t>
      </w:r>
    </w:p>
    <w:p w14:paraId="38F968D1" w14:textId="77777777" w:rsidR="00EE6A65" w:rsidRDefault="00EE6A65" w:rsidP="00EE6A65">
      <w:pPr>
        <w:rPr>
          <w:rFonts w:ascii="Arial" w:hAnsi="Arial" w:cs="Arial"/>
          <w:bCs/>
        </w:rPr>
      </w:pPr>
    </w:p>
    <w:p w14:paraId="5336E707" w14:textId="77777777" w:rsidR="00EE6A65" w:rsidRDefault="00EE6A65" w:rsidP="00EE6A65">
      <w:pPr>
        <w:rPr>
          <w:rFonts w:ascii="Arial" w:hAnsi="Arial" w:cs="Arial"/>
          <w:bCs/>
        </w:rPr>
      </w:pPr>
      <w:r w:rsidRPr="005372DE">
        <w:rPr>
          <w:rFonts w:ascii="Arial" w:hAnsi="Arial" w:cs="Arial"/>
          <w:bCs/>
        </w:rPr>
        <w:t>For more information on the Terex Materials Processing brands and products exhibited at ConExpo 2026,</w:t>
      </w:r>
      <w:r>
        <w:rPr>
          <w:rFonts w:ascii="Arial" w:hAnsi="Arial" w:cs="Arial"/>
          <w:bCs/>
        </w:rPr>
        <w:t xml:space="preserve"> please visit: </w:t>
      </w:r>
      <w:hyperlink r:id="rId13" w:history="1">
        <w:r w:rsidRPr="00332710">
          <w:rPr>
            <w:rStyle w:val="Hyperlink"/>
            <w:rFonts w:ascii="Arial" w:hAnsi="Arial" w:cs="Arial"/>
            <w:bCs/>
          </w:rPr>
          <w:t>www.terex.com/conexpo</w:t>
        </w:r>
      </w:hyperlink>
      <w:r>
        <w:rPr>
          <w:rFonts w:ascii="Arial" w:hAnsi="Arial" w:cs="Arial"/>
          <w:bCs/>
        </w:rPr>
        <w:t xml:space="preserve"> </w:t>
      </w:r>
    </w:p>
    <w:p w14:paraId="7C49CDDB" w14:textId="77777777" w:rsidR="00EE6A65" w:rsidRDefault="00EE6A65" w:rsidP="00EE6A65">
      <w:pPr>
        <w:rPr>
          <w:rFonts w:ascii="Arial" w:hAnsi="Arial" w:cs="Arial"/>
          <w:bCs/>
        </w:rPr>
      </w:pPr>
    </w:p>
    <w:p w14:paraId="366B545A" w14:textId="77777777" w:rsidR="00EE6A65" w:rsidRPr="008E04A7" w:rsidRDefault="00EE6A65" w:rsidP="00EE6A65">
      <w:pPr>
        <w:jc w:val="center"/>
        <w:rPr>
          <w:rStyle w:val="Strong"/>
          <w:rFonts w:ascii="Arial" w:hAnsi="Arial" w:cs="Arial"/>
          <w:sz w:val="28"/>
          <w:szCs w:val="28"/>
          <w:lang w:val="en"/>
        </w:rPr>
      </w:pPr>
      <w:r w:rsidRPr="008E04A7">
        <w:rPr>
          <w:rStyle w:val="Strong"/>
          <w:rFonts w:ascii="Arial" w:hAnsi="Arial" w:cs="Arial"/>
          <w:sz w:val="28"/>
          <w:szCs w:val="28"/>
          <w:lang w:val="en"/>
        </w:rPr>
        <w:t>ENDS</w:t>
      </w:r>
    </w:p>
    <w:p w14:paraId="4E8FDC08" w14:textId="77777777" w:rsidR="00EE6A65" w:rsidRPr="008E04A7" w:rsidRDefault="00EE6A65" w:rsidP="00EE6A65">
      <w:pPr>
        <w:rPr>
          <w:rFonts w:ascii="Arial" w:hAnsi="Arial" w:cs="Arial"/>
        </w:rPr>
      </w:pPr>
      <w:r w:rsidRPr="008E04A7">
        <w:rPr>
          <w:rStyle w:val="Strong"/>
          <w:rFonts w:ascii="Arial" w:hAnsi="Arial" w:cs="Arial"/>
          <w:lang w:val="en"/>
        </w:rPr>
        <w:t>Media Contact:</w:t>
      </w:r>
    </w:p>
    <w:p w14:paraId="7FF908DA" w14:textId="77777777" w:rsidR="00EE6A65" w:rsidRPr="00244B12" w:rsidRDefault="00EE6A65" w:rsidP="00EE6A65">
      <w:pPr>
        <w:rPr>
          <w:rFonts w:ascii="Arial" w:hAnsi="Arial" w:cs="Arial"/>
          <w:sz w:val="18"/>
          <w:szCs w:val="18"/>
        </w:rPr>
      </w:pPr>
      <w:r w:rsidRPr="00244B12">
        <w:rPr>
          <w:rFonts w:ascii="Arial" w:hAnsi="Arial" w:cs="Arial"/>
          <w:b/>
          <w:bCs/>
          <w:color w:val="C00000"/>
          <w:sz w:val="18"/>
          <w:szCs w:val="18"/>
        </w:rPr>
        <w:t>Kerry-Ann McGeown</w:t>
      </w:r>
      <w:r w:rsidRPr="00244B12">
        <w:rPr>
          <w:rFonts w:ascii="Arial" w:hAnsi="Arial" w:cs="Arial"/>
          <w:sz w:val="18"/>
          <w:szCs w:val="18"/>
        </w:rPr>
        <w:br/>
        <w:t>Global Communications Manager, Terex MP</w:t>
      </w:r>
      <w:r w:rsidRPr="00244B12">
        <w:rPr>
          <w:rFonts w:ascii="Arial" w:hAnsi="Arial" w:cs="Arial"/>
          <w:sz w:val="18"/>
          <w:szCs w:val="18"/>
        </w:rPr>
        <w:br/>
      </w:r>
      <w:hyperlink r:id="rId14" w:history="1">
        <w:r w:rsidRPr="00244B12">
          <w:rPr>
            <w:rStyle w:val="Hyperlink"/>
            <w:rFonts w:ascii="Arial" w:hAnsi="Arial" w:cs="Arial"/>
            <w:sz w:val="18"/>
            <w:szCs w:val="18"/>
          </w:rPr>
          <w:t>Kerry-Ann.McGeown@terex.com</w:t>
        </w:r>
      </w:hyperlink>
      <w:r w:rsidRPr="00244B12">
        <w:rPr>
          <w:rFonts w:ascii="Arial" w:hAnsi="Arial" w:cs="Arial"/>
          <w:sz w:val="18"/>
          <w:szCs w:val="18"/>
        </w:rPr>
        <w:t xml:space="preserve"> </w:t>
      </w:r>
    </w:p>
    <w:p w14:paraId="0FD58D42" w14:textId="77777777" w:rsidR="00EE6A65" w:rsidRPr="008E04A7" w:rsidRDefault="00EE6A65" w:rsidP="00EE6A65">
      <w:pPr>
        <w:rPr>
          <w:rFonts w:ascii="Arial" w:hAnsi="Arial" w:cs="Arial"/>
        </w:rPr>
      </w:pPr>
    </w:p>
    <w:p w14:paraId="0E98CC69" w14:textId="77777777" w:rsidR="00EE6A65" w:rsidRPr="008E04A7" w:rsidRDefault="00EE6A65" w:rsidP="00EE6A65">
      <w:pPr>
        <w:rPr>
          <w:rFonts w:ascii="Arial" w:hAnsi="Arial" w:cs="Arial"/>
          <w:b/>
          <w:bCs/>
        </w:rPr>
      </w:pPr>
      <w:r w:rsidRPr="008E04A7">
        <w:rPr>
          <w:rFonts w:ascii="Arial" w:hAnsi="Arial" w:cs="Arial"/>
          <w:b/>
          <w:bCs/>
        </w:rPr>
        <w:t>About Terex:</w:t>
      </w:r>
    </w:p>
    <w:p w14:paraId="16E68ACD" w14:textId="77777777" w:rsidR="00EE6A65" w:rsidRPr="00317342" w:rsidRDefault="00EE6A65" w:rsidP="00EE6A65">
      <w:pPr>
        <w:spacing w:line="276" w:lineRule="auto"/>
        <w:rPr>
          <w:rFonts w:ascii="Arial" w:hAnsi="Arial" w:cs="Arial"/>
          <w:sz w:val="20"/>
          <w:szCs w:val="20"/>
        </w:rPr>
      </w:pPr>
      <w:r w:rsidRPr="00317342">
        <w:rPr>
          <w:rStyle w:val="normaltextrun"/>
          <w:rFonts w:ascii="Arial" w:hAnsi="Arial" w:cs="Arial"/>
          <w:color w:val="000000"/>
          <w:sz w:val="20"/>
          <w:szCs w:val="20"/>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p w14:paraId="256785DC" w14:textId="77777777" w:rsidR="00EE6A65" w:rsidRPr="008C1E0E" w:rsidRDefault="00EE6A65" w:rsidP="00EE6A65">
      <w:pPr>
        <w:rPr>
          <w:sz w:val="21"/>
          <w:szCs w:val="21"/>
          <w:lang w:val="en-GB"/>
        </w:rPr>
      </w:pPr>
    </w:p>
    <w:p w14:paraId="31F2912E" w14:textId="77777777" w:rsidR="00A437BD" w:rsidRDefault="00A437BD" w:rsidP="00DE13E2"/>
    <w:p w14:paraId="5C086620" w14:textId="77777777" w:rsidR="00A437BD" w:rsidRPr="00DE13E2" w:rsidRDefault="00A437BD" w:rsidP="00DE13E2"/>
    <w:sectPr w:rsidR="00A437BD" w:rsidRPr="00DE13E2" w:rsidSect="00D350B6">
      <w:type w:val="continuous"/>
      <w:pgSz w:w="11910" w:h="16840"/>
      <w:pgMar w:top="780" w:right="980" w:bottom="280" w:left="1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C32"/>
    <w:rsid w:val="000378A6"/>
    <w:rsid w:val="00056A44"/>
    <w:rsid w:val="00085515"/>
    <w:rsid w:val="000B001E"/>
    <w:rsid w:val="000D07CA"/>
    <w:rsid w:val="004B3A16"/>
    <w:rsid w:val="007D4AFF"/>
    <w:rsid w:val="009229A7"/>
    <w:rsid w:val="00A30640"/>
    <w:rsid w:val="00A32997"/>
    <w:rsid w:val="00A437BD"/>
    <w:rsid w:val="00AE33BC"/>
    <w:rsid w:val="00C14877"/>
    <w:rsid w:val="00C17D15"/>
    <w:rsid w:val="00CF13A6"/>
    <w:rsid w:val="00D350B6"/>
    <w:rsid w:val="00DE13E2"/>
    <w:rsid w:val="00DF3A85"/>
    <w:rsid w:val="00E77C32"/>
    <w:rsid w:val="00EE6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1AC49"/>
  <w15:docId w15:val="{7A80402F-D975-4DB5-8ACC-4C8C3B635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Segoe UI" w:eastAsia="Segoe UI" w:hAnsi="Segoe UI" w:cs="Segoe UI"/>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5"/>
      <w:ind w:left="2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E6A65"/>
    <w:rPr>
      <w:color w:val="0000FF" w:themeColor="hyperlink"/>
      <w:u w:val="single"/>
    </w:rPr>
  </w:style>
  <w:style w:type="character" w:styleId="Strong">
    <w:name w:val="Strong"/>
    <w:qFormat/>
    <w:rsid w:val="00EE6A65"/>
    <w:rPr>
      <w:b/>
      <w:bCs/>
    </w:rPr>
  </w:style>
  <w:style w:type="character" w:customStyle="1" w:styleId="normaltextrun">
    <w:name w:val="normaltextrun"/>
    <w:basedOn w:val="DefaultParagraphFont"/>
    <w:rsid w:val="00EE6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terex.com/conexpo" TargetMode="External"/><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hyperlink" Target="mailto:Kerry-Ann.McGeown@ter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lPromoteItem xmlns="1eea5b26-1bc3-4fdd-925f-22145bd6db9a" xsi:nil="true"/>
    <TaxCatchAll xmlns="1eea5b26-1bc3-4fdd-925f-22145bd6db9a" xsi:nil="true"/>
    <OwlReviewExpiryDate xmlns="1eea5b26-1bc3-4fdd-925f-22145bd6db9a" xsi:nil="true"/>
    <lcf76f155ced4ddcb4097134ff3c332f xmlns="0cde1546-e0e0-4436-973c-2a7abbb03bc8">
      <Terms xmlns="http://schemas.microsoft.com/office/infopath/2007/PartnerControls"/>
    </lcf76f155ced4ddcb4097134ff3c332f>
    <OwlDocPortalDescription xmlns="1eea5b26-1bc3-4fdd-925f-22145bd6db9a" xsi:nil="true"/>
    <k2844d57f46749cbbf03f33abea85963 xmlns="1eea5b26-1bc3-4fdd-925f-22145bd6db9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Intranet Document" ma:contentTypeID="0x010100ECF5199DB8E6CF45B480588D644D95BB01006FF8C776F4AAB449B1286BFA277F9E88" ma:contentTypeVersion="16" ma:contentTypeDescription="" ma:contentTypeScope="" ma:versionID="32555383f7a44ba27afd9fa2bbe7259b">
  <xsd:schema xmlns:xsd="http://www.w3.org/2001/XMLSchema" xmlns:xs="http://www.w3.org/2001/XMLSchema" xmlns:p="http://schemas.microsoft.com/office/2006/metadata/properties" xmlns:ns2="1eea5b26-1bc3-4fdd-925f-22145bd6db9a" xmlns:ns3="0cde1546-e0e0-4436-973c-2a7abbb03bc8" targetNamespace="http://schemas.microsoft.com/office/2006/metadata/properties" ma:root="true" ma:fieldsID="3c2d86b316ec69f48f956f8604b52260" ns2:_="" ns3:_="">
    <xsd:import namespace="1eea5b26-1bc3-4fdd-925f-22145bd6db9a"/>
    <xsd:import namespace="0cde1546-e0e0-4436-973c-2a7abbb03bc8"/>
    <xsd:element name="properties">
      <xsd:complexType>
        <xsd:sequence>
          <xsd:element name="documentManagement">
            <xsd:complexType>
              <xsd:all>
                <xsd:element ref="ns2:OwlDocPortalDescription" minOccurs="0"/>
                <xsd:element ref="ns2:OwlReviewExpiryDate" minOccurs="0"/>
                <xsd:element ref="ns2:OwlPromoteItem" minOccurs="0"/>
                <xsd:element ref="ns2:k2844d57f46749cbbf03f33abea85963" minOccurs="0"/>
                <xsd:element ref="ns2:TaxCatchAll" minOccurs="0"/>
                <xsd:element ref="ns2:TaxCatchAllLabel" minOccurs="0"/>
                <xsd:element ref="ns3:MediaServiceObjectDetectorVersions" minOccurs="0"/>
                <xsd:element ref="ns2:SharedWithUsers" minOccurs="0"/>
                <xsd:element ref="ns2:SharedWithDetails" minOccurs="0"/>
                <xsd:element ref="ns3:MediaServiceGenerationTime" minOccurs="0"/>
                <xsd:element ref="ns3:MediaServiceEventHashCode" minOccurs="0"/>
                <xsd:element ref="ns3:MediaServiceSearchProperties" minOccurs="0"/>
                <xsd:element ref="ns3:lcf76f155ced4ddcb4097134ff3c332f"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a5b26-1bc3-4fdd-925f-22145bd6db9a" elementFormDefault="qualified">
    <xsd:import namespace="http://schemas.microsoft.com/office/2006/documentManagement/types"/>
    <xsd:import namespace="http://schemas.microsoft.com/office/infopath/2007/PartnerControls"/>
    <xsd:element name="OwlDocPortalDescription" ma:index="8" nillable="true" ma:displayName="Document Description" ma:internalName="OwlDocPortalDescription" ma:readOnly="false">
      <xsd:simpleType>
        <xsd:restriction base="dms:Note">
          <xsd:maxLength value="255"/>
        </xsd:restriction>
      </xsd:simpleType>
    </xsd:element>
    <xsd:element name="OwlReviewExpiryDate" ma:index="9" nillable="true" ma:displayName="Review/Expiry Date" ma:format="DateOnly" ma:internalName="OwlReviewExpiryDate" ma:readOnly="false">
      <xsd:simpleType>
        <xsd:restriction base="dms:DateTime"/>
      </xsd:simpleType>
    </xsd:element>
    <xsd:element name="OwlPromoteItem" ma:index="10" nillable="true" ma:displayName="Promote Item" ma:internalName="OwlPromoteItem" ma:readOnly="false">
      <xsd:simpleType>
        <xsd:restriction base="dms:Boolean"/>
      </xsd:simpleType>
    </xsd:element>
    <xsd:element name="k2844d57f46749cbbf03f33abea85963" ma:index="11" nillable="true" ma:displayName="Document Language_0" ma:hidden="true" ma:internalName="k2844d57f46749cbbf03f33abea85963" ma:readOnly="false">
      <xsd:simpleType>
        <xsd:restriction base="dms:Note"/>
      </xsd:simpleType>
    </xsd:element>
    <xsd:element name="TaxCatchAll" ma:index="12" nillable="true" ma:displayName="Taxonomy Catch All Column" ma:hidden="true" ma:list="{6f00fc20-4094-45da-80b4-0d3cd3a1ba11}" ma:internalName="TaxCatchAll" ma:readOnly="false" ma:showField="CatchAllData" ma:web="1eea5b26-1bc3-4fdd-925f-22145bd6db9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f00fc20-4094-45da-80b4-0d3cd3a1ba11}" ma:internalName="TaxCatchAllLabel" ma:readOnly="true" ma:showField="CatchAllDataLabel" ma:web="1eea5b26-1bc3-4fdd-925f-22145bd6db9a">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de1546-e0e0-4436-973c-2a7abbb03bc8" elementFormDefault="qualified">
    <xsd:import namespace="http://schemas.microsoft.com/office/2006/documentManagement/types"/>
    <xsd:import namespace="http://schemas.microsoft.com/office/infopath/2007/PartnerControls"/>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3c20cf5-3ef7-4c08-89b4-4c316c7a935a"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B6D0F4-B1F0-4DC1-8AD7-D859E2400B4C}">
  <ds:schemaRefs>
    <ds:schemaRef ds:uri="http://schemas.microsoft.com/sharepoint/v3/contenttype/forms"/>
  </ds:schemaRefs>
</ds:datastoreItem>
</file>

<file path=customXml/itemProps2.xml><?xml version="1.0" encoding="utf-8"?>
<ds:datastoreItem xmlns:ds="http://schemas.openxmlformats.org/officeDocument/2006/customXml" ds:itemID="{EFB71141-A3E7-4C76-A29F-230720AE5210}">
  <ds:schemaRefs>
    <ds:schemaRef ds:uri="http://schemas.microsoft.com/office/2006/metadata/properties"/>
    <ds:schemaRef ds:uri="http://schemas.microsoft.com/office/infopath/2007/PartnerControls"/>
    <ds:schemaRef ds:uri="1eea5b26-1bc3-4fdd-925f-22145bd6db9a"/>
    <ds:schemaRef ds:uri="0cde1546-e0e0-4436-973c-2a7abbb03bc8"/>
  </ds:schemaRefs>
</ds:datastoreItem>
</file>

<file path=customXml/itemProps3.xml><?xml version="1.0" encoding="utf-8"?>
<ds:datastoreItem xmlns:ds="http://schemas.openxmlformats.org/officeDocument/2006/customXml" ds:itemID="{45170FA0-3D56-499A-9105-9E39D353D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a5b26-1bc3-4fdd-925f-22145bd6db9a"/>
    <ds:schemaRef ds:uri="0cde1546-e0e0-4436-973c-2a7abbb03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750</Words>
  <Characters>4720</Characters>
  <Application>Microsoft Office Word</Application>
  <DocSecurity>0</DocSecurity>
  <Lines>152</Lines>
  <Paragraphs>21</Paragraphs>
  <ScaleCrop>false</ScaleCrop>
  <Company>Terex</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Muldoon, Mark</dc:creator>
  <cp:lastModifiedBy>McGeown, Kerry-Ann</cp:lastModifiedBy>
  <cp:revision>5</cp:revision>
  <dcterms:created xsi:type="dcterms:W3CDTF">2026-03-03T14:29:00Z</dcterms:created>
  <dcterms:modified xsi:type="dcterms:W3CDTF">2026-03-10T16:47:00Z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2023-09-04T00:00:00Z</vt:filetime>
  </property>
  <property fmtid="{D5CDD505-2E9C-101B-9397-08002B2CF9AE}" pid="3" name="Creator">
    <vt:lpwstr>Adobe InDesign 18.5 (Windows)</vt:lpwstr>
  </property>
  <property fmtid="{D5CDD505-2E9C-101B-9397-08002B2CF9AE}" pid="4" name="LastSaved">
    <vt:filetime>2023-09-04T00:00:00Z</vt:filetime>
  </property>
  <property fmtid="{D5CDD505-2E9C-101B-9397-08002B2CF9AE}" pid="5" name="Producer">
    <vt:lpwstr>Adobe PDF Library 17.0</vt:lpwstr>
  </property>
  <property fmtid="{D5CDD505-2E9C-101B-9397-08002B2CF9AE}" pid="6" name="ContentTypeId">
    <vt:lpwstr>0x010100ECF5199DB8E6CF45B480588D644D95BB01006FF8C776F4AAB449B1286BFA277F9E88</vt:lpwstr>
  </property>
  <property fmtid="{D5CDD505-2E9C-101B-9397-08002B2CF9AE}" pid="7" name="docLang">
    <vt:lpwstr>en</vt:lpwstr>
  </property>
  <property fmtid="{D5CDD505-2E9C-101B-9397-08002B2CF9AE}" pid="8" name="MediaServiceImageTags">
    <vt:lpwstr/>
  </property>
  <property fmtid="{D5CDD505-2E9C-101B-9397-08002B2CF9AE}" pid="9" name="Tags">
    <vt:lpwstr/>
  </property>
  <property fmtid="{D5CDD505-2E9C-101B-9397-08002B2CF9AE}" pid="10" name="kd5264d6320845ba98b6309610502dca">
    <vt:lpwstr/>
  </property>
</Properties>
</file>